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D1" w:rsidRDefault="009047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3GPP TSG-RAN WG2 </w:t>
      </w:r>
      <w:r w:rsidR="00AE67F2">
        <w:rPr>
          <w:rFonts w:ascii="Arial" w:hAnsi="Arial" w:cs="Arial"/>
          <w:b/>
          <w:bCs/>
          <w:snapToGrid w:val="0"/>
          <w:kern w:val="0"/>
          <w:sz w:val="24"/>
        </w:rPr>
        <w:t>e</w:t>
      </w:r>
      <w:bookmarkStart w:id="0" w:name="_GoBack"/>
      <w:bookmarkEnd w:id="0"/>
      <w:r>
        <w:rPr>
          <w:rFonts w:ascii="Arial" w:hAnsi="Arial" w:cs="Arial"/>
          <w:b/>
          <w:bCs/>
          <w:snapToGrid w:val="0"/>
          <w:kern w:val="0"/>
          <w:sz w:val="24"/>
        </w:rPr>
        <w:t>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223AB8">
        <w:rPr>
          <w:rFonts w:ascii="Arial" w:hAnsi="Arial" w:cs="Arial"/>
          <w:b/>
          <w:bCs/>
          <w:snapToGrid w:val="0"/>
          <w:kern w:val="0"/>
          <w:sz w:val="24"/>
        </w:rPr>
        <w:t>8553</w:t>
      </w:r>
    </w:p>
    <w:p w:rsidR="008223D1" w:rsidRDefault="009047FB">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eastAsia="宋体" w:hAnsi="Arial" w:hint="eastAsia"/>
          <w:b/>
          <w:bCs/>
          <w:sz w:val="24"/>
        </w:rPr>
        <w:t>Aug</w:t>
      </w:r>
      <w:r>
        <w:rPr>
          <w:rFonts w:ascii="Arial" w:eastAsia="宋体" w:hAnsi="Arial"/>
          <w:b/>
          <w:bCs/>
          <w:sz w:val="24"/>
          <w:lang w:val="en-GB"/>
        </w:rPr>
        <w:t xml:space="preserve"> </w:t>
      </w:r>
      <w:r w:rsidR="004116EA">
        <w:rPr>
          <w:rFonts w:ascii="Arial" w:eastAsia="宋体" w:hAnsi="Arial"/>
          <w:b/>
          <w:bCs/>
          <w:sz w:val="24"/>
        </w:rPr>
        <w:t>17</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sidR="00223AB8">
        <w:rPr>
          <w:rFonts w:ascii="Arial" w:eastAsia="宋体" w:hAnsi="Arial" w:hint="eastAsia"/>
          <w:b/>
          <w:bCs/>
          <w:sz w:val="24"/>
        </w:rPr>
        <w:t>2</w:t>
      </w:r>
      <w:r w:rsidR="00223AB8">
        <w:rPr>
          <w:rFonts w:ascii="Arial" w:eastAsia="宋体" w:hAnsi="Arial"/>
          <w:b/>
          <w:bCs/>
          <w:sz w:val="24"/>
        </w:rPr>
        <w:t>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8223D1" w:rsidRDefault="009047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r w:rsidR="004116EA">
        <w:rPr>
          <w:rFonts w:ascii="Arial" w:hAnsi="Arial" w:cs="Arial"/>
          <w:b/>
          <w:bCs/>
          <w:snapToGrid w:val="0"/>
          <w:kern w:val="0"/>
          <w:sz w:val="24"/>
        </w:rPr>
        <w:t>, Nokia, Nokia Shanghai Bell</w:t>
      </w:r>
      <w:r w:rsidR="00F806C8">
        <w:rPr>
          <w:rFonts w:ascii="Arial" w:hAnsi="Arial" w:cs="Arial"/>
          <w:b/>
          <w:bCs/>
          <w:snapToGrid w:val="0"/>
          <w:kern w:val="0"/>
          <w:sz w:val="24"/>
        </w:rPr>
        <w:t>, CATT</w:t>
      </w:r>
    </w:p>
    <w:p w:rsidR="008223D1" w:rsidRDefault="009047F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23AB8">
        <w:rPr>
          <w:rFonts w:ascii="Arial" w:hAnsi="Arial" w:cs="Arial"/>
          <w:b/>
          <w:bCs/>
          <w:snapToGrid w:val="0"/>
          <w:kern w:val="0"/>
          <w:sz w:val="24"/>
        </w:rPr>
        <w:t>Considerations on sn-FieldLength change in the case of bearer type change</w:t>
      </w:r>
    </w:p>
    <w:p w:rsidR="008223D1" w:rsidRDefault="009047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0C0A3E">
        <w:rPr>
          <w:rFonts w:ascii="Arial" w:hAnsi="Arial" w:cs="Arial"/>
          <w:b/>
          <w:bCs/>
          <w:snapToGrid w:val="0"/>
          <w:kern w:val="0"/>
          <w:sz w:val="24"/>
        </w:rPr>
        <w:t>5.1.3.1.1</w:t>
      </w:r>
    </w:p>
    <w:p w:rsidR="008223D1" w:rsidRDefault="009047F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223D1" w:rsidRDefault="009047F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223D1" w:rsidRDefault="009047FB">
      <w:pPr>
        <w:rPr>
          <w:sz w:val="20"/>
        </w:rPr>
      </w:pPr>
      <w:r>
        <w:rPr>
          <w:rFonts w:hint="eastAsia"/>
          <w:sz w:val="20"/>
        </w:rPr>
        <w:t>In RAN2#118 e</w:t>
      </w:r>
      <w:r w:rsidR="00FE23B0">
        <w:rPr>
          <w:rFonts w:hint="eastAsia"/>
          <w:sz w:val="20"/>
        </w:rPr>
        <w:t>-</w:t>
      </w:r>
      <w:r>
        <w:rPr>
          <w:rFonts w:hint="eastAsia"/>
          <w:sz w:val="20"/>
        </w:rPr>
        <w:t xml:space="preserve">meeting, one issue about the </w:t>
      </w:r>
      <w:r>
        <w:rPr>
          <w:rFonts w:hint="eastAsia"/>
          <w:i/>
          <w:iCs/>
          <w:sz w:val="20"/>
        </w:rPr>
        <w:t xml:space="preserve">sn-fieldlength </w:t>
      </w:r>
      <w:r w:rsidR="00FE23B0" w:rsidRPr="00FE23B0">
        <w:rPr>
          <w:iCs/>
          <w:sz w:val="20"/>
        </w:rPr>
        <w:t>change</w:t>
      </w:r>
      <w:r w:rsidR="00FE23B0">
        <w:rPr>
          <w:i/>
          <w:iCs/>
          <w:sz w:val="20"/>
        </w:rPr>
        <w:t xml:space="preserve"> </w:t>
      </w:r>
      <w:r>
        <w:rPr>
          <w:rFonts w:hint="eastAsia"/>
          <w:sz w:val="20"/>
        </w:rPr>
        <w:t>is raised as following:</w:t>
      </w:r>
    </w:p>
    <w:p w:rsidR="008223D1" w:rsidRDefault="001C2F43">
      <w:pPr>
        <w:pStyle w:val="af3"/>
        <w:spacing w:before="60" w:beforeAutospacing="0" w:after="0" w:afterAutospacing="0"/>
        <w:ind w:left="1259" w:hanging="1259"/>
        <w:rPr>
          <w:lang w:val="en-US"/>
        </w:rPr>
      </w:pPr>
      <w:hyperlink r:id="rId9" w:tooltip="C:Usersmtk65284Documents3GPPtsg_ranWG2_RL2TSGR2_118-eDocsR2-2205406.zip" w:history="1">
        <w:r w:rsidR="009047FB">
          <w:rPr>
            <w:rStyle w:val="afb"/>
          </w:rPr>
          <w:t>R2-2205406</w:t>
        </w:r>
      </w:hyperlink>
      <w:r w:rsidR="009047FB">
        <w:rPr>
          <w:rFonts w:ascii="Arial" w:eastAsia="MS Mincho" w:hAnsi="Arial"/>
          <w:sz w:val="20"/>
          <w:lang w:val="en-US" w:eastAsia="zh-CN" w:bidi="ar"/>
        </w:rPr>
        <w:tab/>
        <w:t>CR on 38.331 for sn-FieldLength</w:t>
      </w:r>
      <w:r w:rsidR="009047FB">
        <w:rPr>
          <w:rFonts w:ascii="Arial" w:eastAsia="MS Mincho" w:hAnsi="Arial"/>
          <w:sz w:val="20"/>
          <w:lang w:val="en-US" w:eastAsia="zh-CN" w:bidi="ar"/>
        </w:rPr>
        <w:tab/>
        <w:t>ZTE Corporation,Sanechips</w:t>
      </w:r>
      <w:r w:rsidR="009047FB">
        <w:rPr>
          <w:rFonts w:ascii="Arial" w:eastAsia="MS Mincho" w:hAnsi="Arial"/>
          <w:sz w:val="20"/>
          <w:lang w:val="en-US" w:eastAsia="zh-CN" w:bidi="ar"/>
        </w:rPr>
        <w:tab/>
        <w:t>CR</w:t>
      </w:r>
      <w:r w:rsidR="009047FB">
        <w:rPr>
          <w:rFonts w:ascii="Arial" w:eastAsia="MS Mincho" w:hAnsi="Arial"/>
          <w:sz w:val="20"/>
          <w:lang w:val="en-US" w:eastAsia="zh-CN" w:bidi="ar"/>
        </w:rPr>
        <w:tab/>
        <w:t>Rel-15</w:t>
      </w:r>
      <w:r w:rsidR="009047FB">
        <w:rPr>
          <w:rFonts w:ascii="Arial" w:eastAsia="MS Mincho" w:hAnsi="Arial"/>
          <w:sz w:val="20"/>
          <w:lang w:val="en-US" w:eastAsia="zh-CN" w:bidi="ar"/>
        </w:rPr>
        <w:tab/>
        <w:t>38.331</w:t>
      </w:r>
      <w:r w:rsidR="009047FB">
        <w:rPr>
          <w:rFonts w:ascii="Arial" w:eastAsia="MS Mincho" w:hAnsi="Arial"/>
          <w:sz w:val="20"/>
          <w:lang w:val="en-US" w:eastAsia="zh-CN" w:bidi="ar"/>
        </w:rPr>
        <w:tab/>
        <w:t>15.17.0</w:t>
      </w:r>
      <w:r w:rsidR="009047FB">
        <w:rPr>
          <w:rFonts w:ascii="Arial" w:eastAsia="MS Mincho" w:hAnsi="Arial"/>
          <w:sz w:val="20"/>
          <w:lang w:val="en-US" w:eastAsia="zh-CN" w:bidi="ar"/>
        </w:rPr>
        <w:tab/>
        <w:t>3079</w:t>
      </w:r>
      <w:r w:rsidR="009047FB">
        <w:rPr>
          <w:rFonts w:ascii="Arial" w:eastAsia="MS Mincho" w:hAnsi="Arial"/>
          <w:sz w:val="20"/>
          <w:lang w:val="en-US" w:eastAsia="zh-CN" w:bidi="ar"/>
        </w:rPr>
        <w:tab/>
        <w:t>-</w:t>
      </w:r>
      <w:r w:rsidR="009047FB">
        <w:rPr>
          <w:rFonts w:ascii="Arial" w:eastAsia="MS Mincho" w:hAnsi="Arial"/>
          <w:sz w:val="20"/>
          <w:lang w:val="en-US" w:eastAsia="zh-CN" w:bidi="ar"/>
        </w:rPr>
        <w:tab/>
        <w:t>F</w:t>
      </w:r>
      <w:r w:rsidR="009047FB">
        <w:rPr>
          <w:rFonts w:ascii="Arial" w:eastAsia="MS Mincho" w:hAnsi="Arial"/>
          <w:sz w:val="20"/>
          <w:lang w:val="en-US" w:eastAsia="zh-CN" w:bidi="ar"/>
        </w:rPr>
        <w:tab/>
        <w:t>NR_newRAT-Core</w:t>
      </w:r>
    </w:p>
    <w:p w:rsidR="008223D1" w:rsidRDefault="001C2F43">
      <w:pPr>
        <w:pStyle w:val="af3"/>
        <w:spacing w:before="60" w:beforeAutospacing="0" w:after="0" w:afterAutospacing="0"/>
        <w:ind w:left="1259" w:hanging="1259"/>
        <w:rPr>
          <w:lang w:val="en-US"/>
        </w:rPr>
      </w:pPr>
      <w:hyperlink r:id="rId10" w:tooltip="C:Usersmtk65284Documents3GPPtsg_ranWG2_RL2TSGR2_118-eDocsR2-2205407.zip" w:history="1">
        <w:r w:rsidR="009047FB">
          <w:rPr>
            <w:rStyle w:val="afb"/>
          </w:rPr>
          <w:t>R2-2205407</w:t>
        </w:r>
      </w:hyperlink>
      <w:r w:rsidR="009047FB">
        <w:rPr>
          <w:rFonts w:ascii="Arial" w:eastAsia="MS Mincho" w:hAnsi="Arial"/>
          <w:sz w:val="20"/>
          <w:lang w:val="en-US" w:eastAsia="zh-CN" w:bidi="ar"/>
        </w:rPr>
        <w:tab/>
        <w:t>CR on 38.331 for sn-FieldLength</w:t>
      </w:r>
      <w:r w:rsidR="009047FB">
        <w:rPr>
          <w:rFonts w:ascii="Arial" w:eastAsia="MS Mincho" w:hAnsi="Arial"/>
          <w:sz w:val="20"/>
          <w:lang w:val="en-US" w:eastAsia="zh-CN" w:bidi="ar"/>
        </w:rPr>
        <w:tab/>
        <w:t>ZTE Corporation,Sanechips</w:t>
      </w:r>
      <w:r w:rsidR="009047FB">
        <w:rPr>
          <w:rFonts w:ascii="Arial" w:eastAsia="MS Mincho" w:hAnsi="Arial"/>
          <w:sz w:val="20"/>
          <w:lang w:val="en-US" w:eastAsia="zh-CN" w:bidi="ar"/>
        </w:rPr>
        <w:tab/>
        <w:t>CR</w:t>
      </w:r>
      <w:r w:rsidR="009047FB">
        <w:rPr>
          <w:rFonts w:ascii="Arial" w:eastAsia="MS Mincho" w:hAnsi="Arial"/>
          <w:sz w:val="20"/>
          <w:lang w:val="en-US" w:eastAsia="zh-CN" w:bidi="ar"/>
        </w:rPr>
        <w:tab/>
        <w:t>Rel-16</w:t>
      </w:r>
      <w:r w:rsidR="009047FB">
        <w:rPr>
          <w:rFonts w:ascii="Arial" w:eastAsia="MS Mincho" w:hAnsi="Arial"/>
          <w:sz w:val="20"/>
          <w:lang w:val="en-US" w:eastAsia="zh-CN" w:bidi="ar"/>
        </w:rPr>
        <w:tab/>
        <w:t>38.331</w:t>
      </w:r>
      <w:r w:rsidR="009047FB">
        <w:rPr>
          <w:rFonts w:ascii="Arial" w:eastAsia="MS Mincho" w:hAnsi="Arial"/>
          <w:sz w:val="20"/>
          <w:lang w:val="en-US" w:eastAsia="zh-CN" w:bidi="ar"/>
        </w:rPr>
        <w:tab/>
        <w:t>16.8.0</w:t>
      </w:r>
      <w:r w:rsidR="009047FB">
        <w:rPr>
          <w:rFonts w:ascii="Arial" w:eastAsia="MS Mincho" w:hAnsi="Arial"/>
          <w:sz w:val="20"/>
          <w:lang w:val="en-US" w:eastAsia="zh-CN" w:bidi="ar"/>
        </w:rPr>
        <w:tab/>
        <w:t>3080</w:t>
      </w:r>
      <w:r w:rsidR="009047FB">
        <w:rPr>
          <w:rFonts w:ascii="Arial" w:eastAsia="MS Mincho" w:hAnsi="Arial"/>
          <w:sz w:val="20"/>
          <w:lang w:val="en-US" w:eastAsia="zh-CN" w:bidi="ar"/>
        </w:rPr>
        <w:tab/>
        <w:t>-</w:t>
      </w:r>
      <w:r w:rsidR="009047FB">
        <w:rPr>
          <w:rFonts w:ascii="Arial" w:eastAsia="MS Mincho" w:hAnsi="Arial"/>
          <w:sz w:val="20"/>
          <w:lang w:val="en-US" w:eastAsia="zh-CN" w:bidi="ar"/>
        </w:rPr>
        <w:tab/>
        <w:t>A</w:t>
      </w:r>
      <w:r w:rsidR="009047FB">
        <w:rPr>
          <w:rFonts w:ascii="Arial" w:eastAsia="MS Mincho" w:hAnsi="Arial"/>
          <w:sz w:val="20"/>
          <w:lang w:val="en-US" w:eastAsia="zh-CN" w:bidi="ar"/>
        </w:rPr>
        <w:tab/>
        <w:t>NR_newRAT-Core</w:t>
      </w:r>
    </w:p>
    <w:p w:rsidR="008223D1" w:rsidRDefault="008223D1">
      <w:pPr>
        <w:pStyle w:val="af3"/>
        <w:tabs>
          <w:tab w:val="left" w:pos="1622"/>
        </w:tabs>
        <w:spacing w:before="0" w:beforeAutospacing="0" w:after="0" w:afterAutospacing="0"/>
        <w:ind w:left="1622" w:hanging="363"/>
        <w:rPr>
          <w:lang w:val="en-US"/>
        </w:rPr>
      </w:pP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Huawei think this case should be considered release of a bearer + setup of a bearer. Apple agrees with Huawei. </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LGE think this is unclear.</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Nokia think we need to make the scenario clear. Nokia think that the network may need to do a reconfig with synch. </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ZTE think reestablishment is not reconfig with synch, ZTE think this issue applies to other scenarios.</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Ericsson would like to stick with the scenario the CR is describing. Ericsson assumes that the network suspend and resumes the DRB. </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ZTE think that bearer type change normally doesn’t require reconfig with synch. </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Chair wonder why reconfig with synch cannot be done, when MN doesn’t know. ZTE think reconfig with synch is not desirable due to additional RACH. </w:t>
      </w:r>
    </w:p>
    <w:p w:rsidR="008223D1" w:rsidRDefault="009047FB">
      <w:pPr>
        <w:pStyle w:val="af3"/>
        <w:numPr>
          <w:ilvl w:val="0"/>
          <w:numId w:val="4"/>
        </w:numPr>
        <w:tabs>
          <w:tab w:val="left" w:pos="1622"/>
        </w:tabs>
        <w:spacing w:before="0" w:beforeAutospacing="0" w:after="0" w:afterAutospacing="0"/>
        <w:rPr>
          <w:lang w:val="en-US"/>
        </w:rPr>
      </w:pPr>
      <w:r>
        <w:rPr>
          <w:rFonts w:ascii="Arial" w:eastAsia="MS Mincho" w:hAnsi="Arial"/>
          <w:sz w:val="20"/>
          <w:lang w:val="en-US" w:eastAsia="zh-CN" w:bidi="ar"/>
        </w:rPr>
        <w:t xml:space="preserve">Huawei think we can do DRB release and add. Think if we address the general case, can we then do this by release/add RLC bearer, can postpone. OPPO agrees to postpone. </w:t>
      </w:r>
    </w:p>
    <w:p w:rsidR="008223D1" w:rsidRDefault="009047FB">
      <w:pPr>
        <w:pStyle w:val="af3"/>
        <w:numPr>
          <w:ilvl w:val="0"/>
          <w:numId w:val="5"/>
        </w:numPr>
        <w:spacing w:before="60" w:beforeAutospacing="0" w:after="0" w:afterAutospacing="0"/>
        <w:rPr>
          <w:lang w:val="en-US"/>
        </w:rPr>
      </w:pPr>
      <w:r>
        <w:rPr>
          <w:rFonts w:ascii="Arial" w:eastAsia="MS Mincho" w:hAnsi="Arial"/>
          <w:b/>
          <w:sz w:val="20"/>
          <w:lang w:val="en-US" w:eastAsia="zh-CN" w:bidi="ar"/>
        </w:rPr>
        <w:t xml:space="preserve">Both Postponed </w:t>
      </w:r>
    </w:p>
    <w:p w:rsidR="008223D1" w:rsidRDefault="009047FB">
      <w:pPr>
        <w:rPr>
          <w:i/>
          <w:iCs/>
          <w:sz w:val="20"/>
        </w:rPr>
      </w:pPr>
      <w:r>
        <w:rPr>
          <w:rFonts w:hint="eastAsia"/>
          <w:sz w:val="20"/>
        </w:rPr>
        <w:t xml:space="preserve">The issue is mainly caused by the restriction present in the field description of the </w:t>
      </w:r>
      <w:r>
        <w:rPr>
          <w:rFonts w:hint="eastAsia"/>
          <w:i/>
          <w:iCs/>
          <w:sz w:val="20"/>
        </w:rPr>
        <w:t>sn-fieldLength:</w:t>
      </w:r>
    </w:p>
    <w:tbl>
      <w:tblPr>
        <w:tblStyle w:val="af5"/>
        <w:tblW w:w="0" w:type="auto"/>
        <w:tblLook w:val="04A0" w:firstRow="1" w:lastRow="0" w:firstColumn="1" w:lastColumn="0" w:noHBand="0" w:noVBand="1"/>
      </w:tblPr>
      <w:tblGrid>
        <w:gridCol w:w="9771"/>
      </w:tblGrid>
      <w:tr w:rsidR="008223D1">
        <w:tc>
          <w:tcPr>
            <w:tcW w:w="9997" w:type="dxa"/>
          </w:tcPr>
          <w:p w:rsidR="008223D1" w:rsidRDefault="009047FB">
            <w:pPr>
              <w:pStyle w:val="TAL"/>
              <w:rPr>
                <w:b/>
                <w:i/>
                <w:sz w:val="15"/>
                <w:szCs w:val="15"/>
                <w:lang w:eastAsia="en-GB"/>
              </w:rPr>
            </w:pPr>
            <w:r>
              <w:rPr>
                <w:b/>
                <w:i/>
                <w:sz w:val="15"/>
                <w:szCs w:val="15"/>
                <w:lang w:eastAsia="en-GB"/>
              </w:rPr>
              <w:t>sn-FieldLength</w:t>
            </w:r>
          </w:p>
          <w:p w:rsidR="008223D1" w:rsidRDefault="009047FB">
            <w:pPr>
              <w:rPr>
                <w:i/>
                <w:iCs/>
                <w:sz w:val="20"/>
              </w:rPr>
            </w:pPr>
            <w:r>
              <w:rPr>
                <w:sz w:val="18"/>
                <w:szCs w:val="21"/>
                <w:lang w:eastAsia="en-GB"/>
              </w:rPr>
              <w:t xml:space="preserve">Indicates the RLC SN field size, see TS 38.322 [4], in bits. Value </w:t>
            </w:r>
            <w:r>
              <w:rPr>
                <w:i/>
                <w:sz w:val="18"/>
                <w:szCs w:val="21"/>
                <w:lang w:eastAsia="sv-SE"/>
              </w:rPr>
              <w:t>size6</w:t>
            </w:r>
            <w:r>
              <w:rPr>
                <w:sz w:val="18"/>
                <w:szCs w:val="21"/>
                <w:lang w:eastAsia="en-GB"/>
              </w:rPr>
              <w:t xml:space="preserve"> means 6 bits, value </w:t>
            </w:r>
            <w:r>
              <w:rPr>
                <w:i/>
                <w:sz w:val="18"/>
                <w:szCs w:val="21"/>
                <w:lang w:eastAsia="sv-SE"/>
              </w:rPr>
              <w:t>size12</w:t>
            </w:r>
            <w:r>
              <w:rPr>
                <w:sz w:val="18"/>
                <w:szCs w:val="21"/>
                <w:lang w:eastAsia="en-GB"/>
              </w:rPr>
              <w:t xml:space="preserve"> means 12 bits, value </w:t>
            </w:r>
            <w:r>
              <w:rPr>
                <w:i/>
                <w:sz w:val="18"/>
                <w:szCs w:val="21"/>
                <w:lang w:eastAsia="sv-SE"/>
              </w:rPr>
              <w:t>size18</w:t>
            </w:r>
            <w:r>
              <w:rPr>
                <w:sz w:val="18"/>
                <w:szCs w:val="21"/>
                <w:lang w:eastAsia="en-GB"/>
              </w:rPr>
              <w:t xml:space="preserve"> means 18 bits.</w:t>
            </w:r>
            <w:r>
              <w:rPr>
                <w:bCs/>
                <w:sz w:val="18"/>
                <w:szCs w:val="21"/>
                <w:highlight w:val="yellow"/>
                <w:lang w:eastAsia="en-GB"/>
              </w:rPr>
              <w:t xml:space="preserve"> The value of </w:t>
            </w:r>
            <w:r>
              <w:rPr>
                <w:rFonts w:eastAsia="游明朝"/>
                <w:i/>
                <w:sz w:val="18"/>
                <w:szCs w:val="21"/>
                <w:highlight w:val="yellow"/>
                <w:lang w:eastAsia="sv-SE"/>
              </w:rPr>
              <w:t>sn-FieldLength</w:t>
            </w:r>
            <w:r>
              <w:rPr>
                <w:bCs/>
                <w:sz w:val="18"/>
                <w:szCs w:val="21"/>
                <w:highlight w:val="yellow"/>
                <w:lang w:eastAsia="en-GB"/>
              </w:rPr>
              <w:t xml:space="preserve"> for a DRB</w:t>
            </w:r>
            <w:r>
              <w:rPr>
                <w:bCs/>
                <w:sz w:val="18"/>
                <w:szCs w:val="21"/>
                <w:lang w:eastAsia="en-GB"/>
              </w:rPr>
              <w:t>/multicast MRB</w:t>
            </w:r>
            <w:r>
              <w:rPr>
                <w:bCs/>
                <w:sz w:val="18"/>
                <w:szCs w:val="21"/>
                <w:highlight w:val="yellow"/>
                <w:lang w:eastAsia="en-GB"/>
              </w:rPr>
              <w:t xml:space="preserve"> </w:t>
            </w:r>
            <w:r>
              <w:rPr>
                <w:rFonts w:eastAsia="游明朝"/>
                <w:bCs/>
                <w:sz w:val="18"/>
                <w:szCs w:val="21"/>
                <w:highlight w:val="yellow"/>
                <w:lang w:eastAsia="sv-SE"/>
              </w:rPr>
              <w:t>shall</w:t>
            </w:r>
            <w:r>
              <w:rPr>
                <w:bCs/>
                <w:sz w:val="18"/>
                <w:szCs w:val="21"/>
                <w:highlight w:val="yellow"/>
                <w:lang w:eastAsia="en-GB"/>
              </w:rPr>
              <w:t xml:space="preserve"> be changed only using reconfiguration with sync.</w:t>
            </w:r>
            <w:r>
              <w:rPr>
                <w:bCs/>
                <w:sz w:val="18"/>
                <w:szCs w:val="21"/>
                <w:lang w:eastAsia="en-GB"/>
              </w:rPr>
              <w:t xml:space="preserve"> The network configures only value </w:t>
            </w:r>
            <w:r>
              <w:rPr>
                <w:bCs/>
                <w:i/>
                <w:sz w:val="18"/>
                <w:szCs w:val="21"/>
                <w:lang w:eastAsia="en-GB"/>
              </w:rPr>
              <w:t>size12</w:t>
            </w:r>
            <w:r>
              <w:rPr>
                <w:bCs/>
                <w:sz w:val="18"/>
                <w:szCs w:val="21"/>
                <w:lang w:eastAsia="en-GB"/>
              </w:rPr>
              <w:t xml:space="preserve"> in </w:t>
            </w:r>
            <w:r>
              <w:rPr>
                <w:bCs/>
                <w:i/>
                <w:sz w:val="18"/>
                <w:szCs w:val="21"/>
                <w:lang w:eastAsia="en-GB"/>
              </w:rPr>
              <w:t>SN-FieldLengthAM</w:t>
            </w:r>
            <w:r>
              <w:rPr>
                <w:bCs/>
                <w:sz w:val="18"/>
                <w:szCs w:val="21"/>
                <w:lang w:eastAsia="en-GB"/>
              </w:rPr>
              <w:t xml:space="preserve"> for SRB.</w:t>
            </w:r>
            <w:r>
              <w:rPr>
                <w:rFonts w:hint="eastAsia"/>
                <w:sz w:val="16"/>
                <w:szCs w:val="21"/>
              </w:rPr>
              <w:t xml:space="preserve"> </w:t>
            </w:r>
          </w:p>
        </w:tc>
      </w:tr>
    </w:tbl>
    <w:p w:rsidR="008223D1" w:rsidRDefault="009047FB">
      <w:pPr>
        <w:rPr>
          <w:sz w:val="20"/>
        </w:rPr>
      </w:pPr>
      <w:r>
        <w:rPr>
          <w:rFonts w:hint="eastAsia"/>
          <w:sz w:val="20"/>
        </w:rPr>
        <w:t xml:space="preserve">Unfortunately, this kind of restriction may cause bearer type change defined in 37.340 not even working. This paper is to </w:t>
      </w:r>
      <w:r>
        <w:rPr>
          <w:rFonts w:hint="eastAsia"/>
          <w:sz w:val="20"/>
        </w:rPr>
        <w:lastRenderedPageBreak/>
        <w:t xml:space="preserve">analysis the issue in detail and discuss the alternative on the table according to the advice from other companies.  </w:t>
      </w:r>
    </w:p>
    <w:p w:rsidR="008223D1" w:rsidRDefault="009047F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8223D1" w:rsidRDefault="009047FB">
      <w:pPr>
        <w:rPr>
          <w:sz w:val="22"/>
        </w:rPr>
      </w:pPr>
      <w:r>
        <w:rPr>
          <w:rFonts w:hint="eastAsia"/>
          <w:sz w:val="22"/>
        </w:rPr>
        <w:t xml:space="preserve">In DC structure, the bearer type change is supported for </w:t>
      </w:r>
      <w:r w:rsidR="00D62120">
        <w:rPr>
          <w:sz w:val="22"/>
        </w:rPr>
        <w:t>change</w:t>
      </w:r>
      <w:r>
        <w:rPr>
          <w:rFonts w:hint="eastAsia"/>
          <w:sz w:val="22"/>
        </w:rPr>
        <w:t xml:space="preserve"> the SCG bearer to MCG</w:t>
      </w:r>
      <w:r w:rsidR="00D62120">
        <w:rPr>
          <w:sz w:val="22"/>
        </w:rPr>
        <w:t xml:space="preserve"> bearer</w:t>
      </w:r>
      <w:r>
        <w:rPr>
          <w:rFonts w:hint="eastAsia"/>
          <w:sz w:val="22"/>
        </w:rPr>
        <w:t xml:space="preserve"> or MCG bearer to SCG</w:t>
      </w:r>
      <w:r w:rsidR="00D62120">
        <w:rPr>
          <w:sz w:val="22"/>
        </w:rPr>
        <w:t xml:space="preserve"> bearer</w:t>
      </w:r>
      <w:r>
        <w:rPr>
          <w:rFonts w:hint="eastAsia"/>
          <w:sz w:val="22"/>
        </w:rPr>
        <w:t>, it is usually used for the case that the radio environment of one cell group is not ideal for a radio bearer</w:t>
      </w:r>
      <w:r w:rsidR="00D62120">
        <w:rPr>
          <w:rFonts w:hint="eastAsia"/>
          <w:sz w:val="22"/>
        </w:rPr>
        <w:t xml:space="preserve"> transmission and/or some</w:t>
      </w:r>
      <w:r w:rsidR="00D62120">
        <w:rPr>
          <w:sz w:val="22"/>
        </w:rPr>
        <w:t xml:space="preserve"> specific</w:t>
      </w:r>
      <w:r>
        <w:rPr>
          <w:rFonts w:hint="eastAsia"/>
          <w:sz w:val="22"/>
        </w:rPr>
        <w:t xml:space="preserve"> case</w:t>
      </w:r>
      <w:r w:rsidR="00D62120">
        <w:rPr>
          <w:sz w:val="22"/>
        </w:rPr>
        <w:t>s</w:t>
      </w:r>
      <w:r>
        <w:rPr>
          <w:rFonts w:hint="eastAsia"/>
          <w:sz w:val="22"/>
        </w:rPr>
        <w:t xml:space="preserve"> (e.g. SCG release, RRC re-es</w:t>
      </w:r>
      <w:r w:rsidR="00D62120">
        <w:rPr>
          <w:rFonts w:hint="eastAsia"/>
          <w:sz w:val="22"/>
        </w:rPr>
        <w:t xml:space="preserve">tablishment). For </w:t>
      </w:r>
      <w:r w:rsidR="00D62120">
        <w:rPr>
          <w:sz w:val="22"/>
        </w:rPr>
        <w:t>implementing the bearer type change</w:t>
      </w:r>
      <w:r>
        <w:rPr>
          <w:rFonts w:hint="eastAsia"/>
          <w:sz w:val="22"/>
        </w:rPr>
        <w:t xml:space="preserve">, TS 37.340 have given out the </w:t>
      </w:r>
      <w:r w:rsidR="00D62120">
        <w:rPr>
          <w:sz w:val="22"/>
        </w:rPr>
        <w:t xml:space="preserve">L2 </w:t>
      </w:r>
      <w:r w:rsidR="00D62120">
        <w:rPr>
          <w:rFonts w:hint="eastAsia"/>
          <w:sz w:val="22"/>
        </w:rPr>
        <w:t xml:space="preserve">actions </w:t>
      </w:r>
      <w:r w:rsidR="00D62120">
        <w:rPr>
          <w:sz w:val="22"/>
        </w:rPr>
        <w:t>for</w:t>
      </w:r>
      <w:r>
        <w:rPr>
          <w:rFonts w:hint="eastAsia"/>
          <w:sz w:val="22"/>
        </w:rPr>
        <w:t xml:space="preserve"> each bearer type change case as below</w:t>
      </w:r>
      <w:r>
        <w:rPr>
          <w:rFonts w:hint="eastAsia"/>
          <w:sz w:val="22"/>
        </w:rPr>
        <w:t>：</w:t>
      </w:r>
    </w:p>
    <w:p w:rsidR="008223D1" w:rsidRDefault="009047FB">
      <w:pPr>
        <w:pStyle w:val="af3"/>
        <w:keepNext/>
        <w:keepLines/>
        <w:autoSpaceDN w:val="0"/>
        <w:spacing w:before="60" w:beforeAutospacing="0" w:after="180" w:afterAutospacing="0"/>
        <w:jc w:val="center"/>
        <w:rPr>
          <w:sz w:val="22"/>
          <w:lang w:val="en-US" w:eastAsia="zh-CN"/>
        </w:rPr>
      </w:pPr>
      <w:r>
        <w:rPr>
          <w:rFonts w:ascii="Arial" w:eastAsia="MS Mincho" w:hAnsi="Arial"/>
          <w:b/>
          <w:sz w:val="20"/>
          <w:szCs w:val="20"/>
          <w:lang w:val="en-US" w:eastAsia="en-US" w:bidi="ar"/>
        </w:rPr>
        <w:t>Table A-1: L2 handling for bearer type change with and without a security key change</w:t>
      </w:r>
      <w:r>
        <w:rPr>
          <w:rFonts w:ascii="Arial" w:eastAsia="MS Mincho" w:hAnsi="Arial"/>
          <w:b/>
          <w:sz w:val="20"/>
          <w:szCs w:val="20"/>
          <w:lang w:val="en-US" w:eastAsia="zh-CN" w:bidi="ar"/>
        </w:rPr>
        <w:t xml:space="preserve"> due to a change of the termination point.</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20"/>
        <w:gridCol w:w="1559"/>
        <w:gridCol w:w="1563"/>
      </w:tblGrid>
      <w:tr w:rsidR="008223D1">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Bearer type change from row</w:t>
            </w:r>
            <w:r>
              <w:rPr>
                <w:rFonts w:ascii="Arial" w:eastAsia="Times New Roman" w:hAnsi="Arial"/>
                <w:b/>
                <w:kern w:val="24"/>
                <w:sz w:val="18"/>
                <w:szCs w:val="20"/>
                <w:lang w:val="en-US" w:eastAsia="fi" w:bidi="ar"/>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MCG</w:t>
            </w:r>
          </w:p>
        </w:tc>
        <w:tc>
          <w:tcPr>
            <w:tcW w:w="2837"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SCG</w:t>
            </w:r>
          </w:p>
        </w:tc>
      </w:tr>
      <w:tr w:rsidR="008223D1">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tcPr>
          <w:p w:rsidR="008223D1" w:rsidRDefault="008223D1">
            <w:pPr>
              <w:rPr>
                <w:sz w:val="20"/>
                <w:szCs w:val="20"/>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no 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sz w:val="18"/>
                <w:szCs w:val="20"/>
                <w:lang w:val="en-US" w:eastAsia="zh-CN" w:bidi="ar"/>
              </w:rPr>
              <w:t>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(key change)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no 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sz w:val="18"/>
                <w:szCs w:val="20"/>
                <w:lang w:val="en-US" w:eastAsia="zh-CN" w:bidi="ar"/>
              </w:rPr>
              <w:t>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no 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kern w:val="24"/>
                <w:sz w:val="18"/>
                <w:szCs w:val="20"/>
                <w:lang w:val="en-US" w:eastAsia="fi" w:bidi="ar"/>
              </w:rPr>
              <w:t>(no key</w:t>
            </w:r>
          </w:p>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jc w:val="center"/>
              <w:rPr>
                <w:kern w:val="24"/>
                <w:lang w:val="en-US" w:eastAsia="fi"/>
              </w:rPr>
            </w:pPr>
            <w:r>
              <w:rPr>
                <w:rFonts w:ascii="Arial" w:eastAsia="Times New Roman" w:hAnsi="Arial"/>
                <w:b/>
                <w:sz w:val="18"/>
                <w:szCs w:val="20"/>
                <w:lang w:val="en-US" w:eastAsia="zh-CN" w:bidi="ar"/>
              </w:rPr>
              <w:t>change of termination point</w:t>
            </w:r>
          </w:p>
          <w:p w:rsidR="008223D1" w:rsidRDefault="009047FB">
            <w:pPr>
              <w:pStyle w:val="af3"/>
              <w:keepNext/>
              <w:keepLines/>
              <w:overflowPunct w:val="0"/>
              <w:autoSpaceDE w:val="0"/>
              <w:autoSpaceDN w:val="0"/>
              <w:adjustRightInd w:val="0"/>
              <w:spacing w:before="0" w:beforeAutospacing="0" w:after="0" w:afterAutospacing="0"/>
              <w:jc w:val="center"/>
              <w:rPr>
                <w:lang w:val="en-US" w:eastAsia="fi"/>
              </w:rPr>
            </w:pPr>
            <w:r>
              <w:rPr>
                <w:rFonts w:ascii="Arial" w:eastAsia="Times New Roman" w:hAnsi="Arial"/>
                <w:b/>
                <w:kern w:val="24"/>
                <w:sz w:val="18"/>
                <w:szCs w:val="20"/>
                <w:lang w:val="en-US" w:eastAsia="fi" w:bidi="ar"/>
              </w:rPr>
              <w:t>(key change)</w:t>
            </w:r>
          </w:p>
        </w:tc>
      </w:tr>
      <w:tr w:rsidR="008223D1">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lastRenderedPageBreak/>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No action</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PDCP: Reconfigure</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RLC: No action</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MAC: No action</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RLC: Establish</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szCs w:val="36"/>
                <w:lang w:val="en-US" w:eastAsia="fi"/>
              </w:rPr>
            </w:pPr>
            <w:r>
              <w:rPr>
                <w:rFonts w:ascii="Arial" w:eastAsia="Times New Roman" w:hAnsi="Arial"/>
                <w:kern w:val="24"/>
                <w:sz w:val="18"/>
                <w:lang w:val="en-US" w:eastAsia="fi" w:bidi="ar"/>
              </w:rPr>
              <w:t>Recovery</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highlight w:val="yellow"/>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szCs w:val="36"/>
                <w:highlight w:val="yellow"/>
                <w:lang w:val="en-US" w:eastAsia="fi"/>
              </w:rPr>
            </w:pPr>
            <w:r>
              <w:rPr>
                <w:rFonts w:ascii="Arial" w:eastAsia="Times New Roman" w:hAnsi="Arial"/>
                <w:kern w:val="24"/>
                <w:sz w:val="18"/>
                <w:highlight w:val="yellow"/>
                <w:lang w:val="en-US" w:eastAsia="fi" w:bidi="ar"/>
              </w:rPr>
              <w:t>See Note 3</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szCs w:val="36"/>
                <w:lang w:val="en-US" w:eastAsia="fi"/>
              </w:rPr>
            </w:pPr>
            <w:r>
              <w:rPr>
                <w:rFonts w:ascii="Arial" w:eastAsia="Times New Roman" w:hAnsi="Arial"/>
                <w:kern w:val="24"/>
                <w:sz w:val="18"/>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highlight w:val="yellow"/>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szCs w:val="36"/>
                <w:highlight w:val="yellow"/>
                <w:lang w:val="en-US" w:eastAsia="fi"/>
              </w:rPr>
            </w:pPr>
            <w:r>
              <w:rPr>
                <w:rFonts w:ascii="Arial" w:eastAsia="Times New Roman" w:hAnsi="Arial"/>
                <w:kern w:val="24"/>
                <w:sz w:val="18"/>
                <w:highlight w:val="yellow"/>
                <w:lang w:val="en-US" w:eastAsia="fi" w:bidi="ar"/>
              </w:rPr>
              <w:t>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lang w:val="en-US" w:eastAsia="fi" w:bidi="ar"/>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szCs w:val="20"/>
                <w:highlight w:val="yellow"/>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highlight w:val="yellow"/>
                <w:lang w:val="en-US" w:eastAsia="fi"/>
              </w:rPr>
            </w:pPr>
            <w:r>
              <w:rPr>
                <w:rFonts w:ascii="Arial" w:eastAsia="Times New Roman" w:hAnsi="Arial"/>
                <w:kern w:val="24"/>
                <w:sz w:val="18"/>
                <w:highlight w:val="yellow"/>
                <w:lang w:val="en-US" w:eastAsia="fi" w:bidi="ar"/>
              </w:rPr>
              <w:t>See Note 3</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szCs w:val="20"/>
                <w:highlight w:val="yellow"/>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highlight w:val="yellow"/>
                <w:lang w:val="en-US" w:eastAsia="fi"/>
              </w:rPr>
            </w:pPr>
            <w:r>
              <w:rPr>
                <w:rFonts w:ascii="Arial" w:eastAsia="Times New Roman" w:hAnsi="Arial"/>
                <w:kern w:val="24"/>
                <w:sz w:val="18"/>
                <w:szCs w:val="20"/>
                <w:highlight w:val="yellow"/>
                <w:lang w:val="en-US" w:eastAsia="fi" w:bidi="ar"/>
              </w:rPr>
              <w:t>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tc>
      </w:tr>
      <w:tr w:rsidR="008223D1">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Recovery</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No action</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No action</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lang w:val="en-US" w:eastAsia="fi" w:bidi="ar"/>
              </w:rPr>
              <w:t>See Note 4</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PDCP: </w:t>
            </w:r>
            <w:r>
              <w:rPr>
                <w:rFonts w:ascii="Arial" w:eastAsia="Times New Roman" w:hAnsi="Arial"/>
                <w:kern w:val="24"/>
                <w:sz w:val="18"/>
                <w:szCs w:val="20"/>
                <w:lang w:val="en-US" w:eastAsia="fi" w:bidi="ar"/>
              </w:rPr>
              <w:br/>
              <w:t>Re-establish</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RLC: 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MAC: 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RLC: </w:t>
            </w:r>
            <w:r>
              <w:rPr>
                <w:rFonts w:ascii="Arial" w:eastAsia="Times New Roman" w:hAnsi="Arial"/>
                <w:kern w:val="24"/>
                <w:sz w:val="18"/>
                <w:lang w:val="en-US" w:eastAsia="fi" w:bidi="ar"/>
              </w:rPr>
              <w:t>See Note 4</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RLC: </w:t>
            </w:r>
            <w:r>
              <w:rPr>
                <w:rFonts w:ascii="Arial" w:eastAsia="Times New Roman" w:hAnsi="Arial"/>
                <w:kern w:val="24"/>
                <w:sz w:val="18"/>
                <w:szCs w:val="20"/>
                <w:lang w:val="en-US" w:eastAsia="fi" w:bidi="ar"/>
              </w:rPr>
              <w:br/>
              <w:t>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MAC: </w:t>
            </w:r>
            <w:r>
              <w:rPr>
                <w:rFonts w:ascii="Arial" w:eastAsia="Times New Roman" w:hAnsi="Arial"/>
                <w:kern w:val="24"/>
                <w:sz w:val="18"/>
                <w:szCs w:val="20"/>
                <w:lang w:val="en-US" w:eastAsia="fi" w:bidi="ar"/>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PDCP: Recovery</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lang w:val="en-US" w:eastAsia="fi" w:bidi="ar"/>
              </w:rPr>
              <w:t>See Note 3</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RLC: </w:t>
            </w:r>
            <w:r>
              <w:rPr>
                <w:rFonts w:ascii="Arial" w:eastAsia="Times New Roman" w:hAnsi="Arial"/>
                <w:kern w:val="24"/>
                <w:sz w:val="18"/>
                <w:szCs w:val="20"/>
                <w:lang w:val="en-US" w:eastAsia="fi" w:bidi="ar"/>
              </w:rPr>
              <w:br/>
              <w:t>No action</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MAC:</w:t>
            </w:r>
            <w:r>
              <w:rPr>
                <w:rFonts w:ascii="Arial" w:eastAsia="Times New Roman" w:hAnsi="Arial"/>
                <w:kern w:val="24"/>
                <w:sz w:val="18"/>
                <w:szCs w:val="20"/>
                <w:lang w:val="en-US" w:eastAsia="fi" w:bidi="ar"/>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lang w:val="en-US" w:eastAsia="fi" w:bidi="ar"/>
              </w:rPr>
              <w:t>See Note 3</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RLC: </w:t>
            </w:r>
            <w:r>
              <w:rPr>
                <w:rFonts w:ascii="Arial" w:eastAsia="Times New Roman" w:hAnsi="Arial"/>
                <w:kern w:val="24"/>
                <w:sz w:val="18"/>
                <w:szCs w:val="20"/>
                <w:lang w:val="en-US" w:eastAsia="fi" w:bidi="ar"/>
              </w:rPr>
              <w:br/>
              <w:t>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MAC: </w:t>
            </w:r>
            <w:r>
              <w:rPr>
                <w:rFonts w:ascii="Arial" w:eastAsia="Times New Roman" w:hAnsi="Arial"/>
                <w:kern w:val="24"/>
                <w:sz w:val="18"/>
                <w:szCs w:val="20"/>
                <w:lang w:val="en-US" w:eastAsia="fi" w:bidi="ar"/>
              </w:rPr>
              <w:br/>
              <w:t>See Note 1</w:t>
            </w:r>
          </w:p>
        </w:tc>
      </w:tr>
      <w:tr w:rsidR="008223D1">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szCs w:val="36"/>
                <w:lang w:val="en-US" w:eastAsia="fi"/>
              </w:rPr>
            </w:pPr>
            <w:r>
              <w:rPr>
                <w:rFonts w:ascii="Arial" w:eastAsia="Times New Roman" w:hAnsi="Arial"/>
                <w:kern w:val="24"/>
                <w:sz w:val="18"/>
                <w:lang w:val="en-US" w:eastAsia="fi" w:bidi="ar"/>
              </w:rPr>
              <w:t>Recovery</w:t>
            </w:r>
          </w:p>
          <w:p w:rsidR="008223D1" w:rsidRDefault="009047FB">
            <w:pPr>
              <w:pStyle w:val="af3"/>
              <w:keepNext/>
              <w:keepLines/>
              <w:overflowPunct w:val="0"/>
              <w:autoSpaceDE w:val="0"/>
              <w:autoSpaceDN w:val="0"/>
              <w:adjustRightInd w:val="0"/>
              <w:spacing w:before="0" w:beforeAutospacing="0" w:after="0" w:afterAutospacing="0"/>
              <w:rPr>
                <w:szCs w:val="36"/>
                <w:highlight w:val="yellow"/>
                <w:lang w:val="en-US" w:eastAsia="fi"/>
              </w:rPr>
            </w:pPr>
            <w:r>
              <w:rPr>
                <w:rFonts w:ascii="Arial" w:eastAsia="Times New Roman" w:hAnsi="Arial"/>
                <w:kern w:val="24"/>
                <w:sz w:val="18"/>
                <w:highlight w:val="yellow"/>
                <w:lang w:val="en-US" w:eastAsia="fi" w:bidi="ar"/>
              </w:rPr>
              <w:t>MCG RLC: Establish</w:t>
            </w:r>
          </w:p>
          <w:p w:rsidR="008223D1" w:rsidRDefault="009047FB">
            <w:pPr>
              <w:pStyle w:val="af3"/>
              <w:keepNext/>
              <w:keepLines/>
              <w:overflowPunct w:val="0"/>
              <w:autoSpaceDE w:val="0"/>
              <w:autoSpaceDN w:val="0"/>
              <w:adjustRightInd w:val="0"/>
              <w:spacing w:before="0" w:beforeAutospacing="0" w:after="0" w:afterAutospacing="0"/>
              <w:rPr>
                <w:szCs w:val="36"/>
                <w:lang w:val="en-US" w:eastAsia="fi"/>
              </w:rPr>
            </w:pPr>
            <w:r>
              <w:rPr>
                <w:rFonts w:ascii="Arial" w:eastAsia="Times New Roman" w:hAnsi="Arial"/>
                <w:kern w:val="24"/>
                <w:sz w:val="18"/>
                <w:lang w:val="en-US" w:eastAsia="fi" w:bidi="ar"/>
              </w:rPr>
              <w:t>MCG MAC: Reconfigure</w:t>
            </w:r>
          </w:p>
          <w:p w:rsidR="008223D1" w:rsidRDefault="009047FB">
            <w:pPr>
              <w:pStyle w:val="af3"/>
              <w:keepNext/>
              <w:keepLines/>
              <w:overflowPunct w:val="0"/>
              <w:autoSpaceDE w:val="0"/>
              <w:autoSpaceDN w:val="0"/>
              <w:adjustRightInd w:val="0"/>
              <w:spacing w:before="0" w:beforeAutospacing="0" w:after="0" w:afterAutospacing="0"/>
              <w:rPr>
                <w:szCs w:val="36"/>
                <w:highlight w:val="yellow"/>
                <w:lang w:val="en-US" w:eastAsia="fi"/>
              </w:rPr>
            </w:pPr>
            <w:r>
              <w:rPr>
                <w:rFonts w:ascii="Arial" w:eastAsia="Times New Roman" w:hAnsi="Arial"/>
                <w:kern w:val="24"/>
                <w:sz w:val="18"/>
                <w:highlight w:val="yellow"/>
                <w:lang w:val="en-US" w:eastAsia="fi" w:bidi="ar"/>
              </w:rPr>
              <w:t>SCG RLC: See Note 4</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lang w:val="en-US" w:eastAsia="fi" w:bidi="ar"/>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szCs w:val="20"/>
                <w:highlight w:val="yellow"/>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highlight w:val="yellow"/>
                <w:lang w:val="en-US" w:eastAsia="fi"/>
              </w:rPr>
            </w:pPr>
            <w:r>
              <w:rPr>
                <w:rFonts w:ascii="Arial" w:eastAsia="Times New Roman" w:hAnsi="Arial"/>
                <w:kern w:val="24"/>
                <w:sz w:val="18"/>
                <w:szCs w:val="20"/>
                <w:highlight w:val="yellow"/>
                <w:lang w:val="en-US" w:eastAsia="fi" w:bidi="ar"/>
              </w:rPr>
              <w:t>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kern w:val="24"/>
                <w:highlight w:val="yellow"/>
                <w:lang w:val="en-US" w:eastAsia="fi"/>
              </w:rPr>
            </w:pPr>
            <w:r>
              <w:rPr>
                <w:rFonts w:ascii="Arial" w:eastAsia="Times New Roman" w:hAnsi="Arial"/>
                <w:kern w:val="24"/>
                <w:sz w:val="18"/>
                <w:szCs w:val="20"/>
                <w:highlight w:val="yellow"/>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highlight w:val="yellow"/>
                <w:lang w:val="en-US" w:eastAsia="fi"/>
              </w:rPr>
            </w:pPr>
            <w:r>
              <w:rPr>
                <w:rFonts w:ascii="Arial" w:eastAsia="Times New Roman" w:hAnsi="Arial"/>
                <w:kern w:val="24"/>
                <w:sz w:val="18"/>
                <w:highlight w:val="yellow"/>
                <w:lang w:val="en-US" w:eastAsia="fi" w:bidi="ar"/>
              </w:rPr>
              <w:t>See Note 4</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RLC: Establish</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MCG MAC: Reconfigure</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RLC: No action</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Reconfigure</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 xml:space="preserve">SCG MAC: </w:t>
            </w:r>
            <w:r>
              <w:rPr>
                <w:rFonts w:ascii="Arial" w:eastAsia="Times New Roman" w:hAnsi="Arial"/>
                <w:kern w:val="24"/>
                <w:sz w:val="18"/>
                <w:szCs w:val="20"/>
                <w:lang w:val="en-US" w:eastAsia="fi" w:bidi="ar"/>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right w:w="144" w:type="dxa"/>
            </w:tcMar>
            <w:vAlign w:val="center"/>
          </w:tcPr>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PDCP:</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Re-establish</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No action</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MCG MAC: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No action</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RLC:</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See Note 1</w:t>
            </w:r>
          </w:p>
          <w:p w:rsidR="008223D1" w:rsidRDefault="009047FB">
            <w:pPr>
              <w:pStyle w:val="af3"/>
              <w:keepNext/>
              <w:keepLines/>
              <w:overflowPunct w:val="0"/>
              <w:autoSpaceDE w:val="0"/>
              <w:autoSpaceDN w:val="0"/>
              <w:adjustRightInd w:val="0"/>
              <w:spacing w:before="0" w:beforeAutospacing="0" w:after="0" w:afterAutospacing="0"/>
              <w:rPr>
                <w:kern w:val="24"/>
                <w:lang w:val="en-US" w:eastAsia="fi"/>
              </w:rPr>
            </w:pPr>
            <w:r>
              <w:rPr>
                <w:rFonts w:ascii="Arial" w:eastAsia="Times New Roman" w:hAnsi="Arial"/>
                <w:kern w:val="24"/>
                <w:sz w:val="18"/>
                <w:szCs w:val="20"/>
                <w:lang w:val="en-US" w:eastAsia="fi" w:bidi="ar"/>
              </w:rPr>
              <w:t>SCG MAC:</w:t>
            </w:r>
          </w:p>
          <w:p w:rsidR="008223D1" w:rsidRDefault="009047FB">
            <w:pPr>
              <w:pStyle w:val="af3"/>
              <w:keepNext/>
              <w:keepLines/>
              <w:overflowPunct w:val="0"/>
              <w:autoSpaceDE w:val="0"/>
              <w:autoSpaceDN w:val="0"/>
              <w:adjustRightInd w:val="0"/>
              <w:spacing w:before="0" w:beforeAutospacing="0" w:after="0" w:afterAutospacing="0"/>
              <w:rPr>
                <w:lang w:val="en-US" w:eastAsia="fi"/>
              </w:rPr>
            </w:pPr>
            <w:r>
              <w:rPr>
                <w:rFonts w:ascii="Arial" w:eastAsia="Times New Roman" w:hAnsi="Arial"/>
                <w:kern w:val="24"/>
                <w:sz w:val="18"/>
                <w:szCs w:val="20"/>
                <w:lang w:val="en-US" w:eastAsia="fi" w:bidi="ar"/>
              </w:rPr>
              <w:t>See Note 1</w:t>
            </w:r>
          </w:p>
        </w:tc>
      </w:tr>
    </w:tbl>
    <w:p w:rsidR="008223D1" w:rsidRDefault="008223D1">
      <w:pPr>
        <w:rPr>
          <w:sz w:val="22"/>
        </w:rPr>
      </w:pPr>
    </w:p>
    <w:p w:rsidR="008223D1" w:rsidRDefault="009047FB">
      <w:pPr>
        <w:pStyle w:val="af3"/>
        <w:keepLines/>
        <w:overflowPunct w:val="0"/>
        <w:autoSpaceDE w:val="0"/>
        <w:autoSpaceDN w:val="0"/>
        <w:adjustRightInd w:val="0"/>
        <w:spacing w:before="0" w:beforeAutospacing="0" w:after="180" w:afterAutospacing="0"/>
        <w:rPr>
          <w:lang w:val="en-US"/>
        </w:rPr>
      </w:pPr>
      <w:r>
        <w:rPr>
          <w:rFonts w:eastAsia="Times New Roman"/>
          <w:sz w:val="20"/>
          <w:szCs w:val="20"/>
          <w:lang w:val="en-US" w:eastAsia="zh-CN" w:bidi="ar"/>
        </w:rPr>
        <w:t>NOTE 3:</w:t>
      </w:r>
      <w:r>
        <w:rPr>
          <w:rFonts w:eastAsia="Times New Roman"/>
          <w:sz w:val="20"/>
          <w:szCs w:val="20"/>
          <w:lang w:val="en-US" w:eastAsia="zh-CN" w:bidi="ar"/>
        </w:rPr>
        <w:tab/>
        <w:t>For EN-DC and NGEN-DC: Re-establishment and release. For NE-DC and NR-DC: Release.</w:t>
      </w:r>
    </w:p>
    <w:p w:rsidR="008223D1" w:rsidRDefault="009047FB">
      <w:pPr>
        <w:pStyle w:val="af3"/>
        <w:keepLines/>
        <w:overflowPunct w:val="0"/>
        <w:autoSpaceDE w:val="0"/>
        <w:autoSpaceDN w:val="0"/>
        <w:adjustRightInd w:val="0"/>
        <w:spacing w:before="0" w:beforeAutospacing="0" w:after="180" w:afterAutospacing="0"/>
        <w:rPr>
          <w:sz w:val="22"/>
          <w:lang w:val="en-US" w:eastAsia="zh-CN"/>
        </w:rPr>
      </w:pPr>
      <w:r>
        <w:rPr>
          <w:rFonts w:eastAsia="Times New Roman"/>
          <w:sz w:val="20"/>
          <w:szCs w:val="20"/>
          <w:lang w:val="en-US" w:eastAsia="zh-CN" w:bidi="ar"/>
        </w:rPr>
        <w:t>NOTE 4:</w:t>
      </w:r>
      <w:r>
        <w:rPr>
          <w:rFonts w:eastAsia="Times New Roman"/>
          <w:sz w:val="20"/>
          <w:szCs w:val="20"/>
          <w:lang w:val="en-US" w:eastAsia="zh-CN" w:bidi="ar"/>
        </w:rPr>
        <w:tab/>
        <w:t>For NE-DC: Re-establishment and release. For EN-DC, NGEN-DC and NR-DC: Release.</w:t>
      </w:r>
    </w:p>
    <w:p w:rsidR="008223D1" w:rsidRDefault="009047FB">
      <w:pPr>
        <w:rPr>
          <w:sz w:val="22"/>
        </w:rPr>
      </w:pPr>
      <w:r>
        <w:rPr>
          <w:rFonts w:hint="eastAsia"/>
          <w:sz w:val="22"/>
        </w:rPr>
        <w:t>According to above table, for the bearer type change from MCG to SCG, the SCG need to establish a new RLC entity while the MCG need to release the original RLC entity. For the bearer type change from SCG to MCG, the MCG need to establish a new RLC entity while the SCG need to release the original RLC entity.</w:t>
      </w:r>
    </w:p>
    <w:p w:rsidR="008223D1" w:rsidRDefault="009047FB">
      <w:pPr>
        <w:rPr>
          <w:b/>
          <w:bCs/>
          <w:sz w:val="22"/>
        </w:rPr>
      </w:pPr>
      <w:r>
        <w:rPr>
          <w:rFonts w:hint="eastAsia"/>
          <w:b/>
          <w:bCs/>
          <w:sz w:val="22"/>
        </w:rPr>
        <w:t>Observation 1: According to the L2 action of the bearer type change defined in the TS 37.340, the RLC entity of a DRB shall be released in one node and newly established in the other node</w:t>
      </w:r>
      <w:r w:rsidR="006031D7">
        <w:rPr>
          <w:b/>
          <w:bCs/>
          <w:sz w:val="22"/>
        </w:rPr>
        <w:t xml:space="preserve"> for bearer type change case (MCG to SCG, or SCG to MCG)</w:t>
      </w:r>
      <w:r>
        <w:rPr>
          <w:rFonts w:hint="eastAsia"/>
          <w:b/>
          <w:bCs/>
          <w:sz w:val="22"/>
        </w:rPr>
        <w:t>.</w:t>
      </w:r>
    </w:p>
    <w:p w:rsidR="008223D1" w:rsidRDefault="009047FB">
      <w:pPr>
        <w:rPr>
          <w:sz w:val="22"/>
        </w:rPr>
      </w:pPr>
      <w:r>
        <w:rPr>
          <w:rFonts w:hint="eastAsia"/>
          <w:sz w:val="22"/>
        </w:rPr>
        <w:lastRenderedPageBreak/>
        <w:t>To establish a RLC entity of a</w:t>
      </w:r>
      <w:r w:rsidR="001160EA">
        <w:rPr>
          <w:rFonts w:hint="eastAsia"/>
          <w:sz w:val="22"/>
        </w:rPr>
        <w:t>n</w:t>
      </w:r>
      <w:r>
        <w:rPr>
          <w:rFonts w:hint="eastAsia"/>
          <w:sz w:val="22"/>
        </w:rPr>
        <w:t xml:space="preserve"> existing DRB for a UE, the </w:t>
      </w:r>
      <w:r>
        <w:rPr>
          <w:rFonts w:hint="eastAsia"/>
          <w:i/>
          <w:iCs/>
          <w:sz w:val="22"/>
        </w:rPr>
        <w:t>sn-fieldLength</w:t>
      </w:r>
      <w:r>
        <w:rPr>
          <w:rFonts w:hint="eastAsia"/>
          <w:sz w:val="22"/>
        </w:rPr>
        <w:t xml:space="preserve"> shall be mandatory to be included in the</w:t>
      </w:r>
      <w:r>
        <w:rPr>
          <w:rFonts w:hint="eastAsia"/>
          <w:i/>
          <w:iCs/>
          <w:sz w:val="22"/>
        </w:rPr>
        <w:t xml:space="preserve"> RLC-Config</w:t>
      </w:r>
      <w:r>
        <w:rPr>
          <w:rFonts w:hint="eastAsia"/>
          <w:sz w:val="22"/>
        </w:rPr>
        <w:t xml:space="preserve">. However, there is a restriction that indicates as yellow highlighted: </w:t>
      </w:r>
    </w:p>
    <w:tbl>
      <w:tblPr>
        <w:tblStyle w:val="af5"/>
        <w:tblW w:w="0" w:type="auto"/>
        <w:tblLook w:val="04A0" w:firstRow="1" w:lastRow="0" w:firstColumn="1" w:lastColumn="0" w:noHBand="0" w:noVBand="1"/>
      </w:tblPr>
      <w:tblGrid>
        <w:gridCol w:w="9771"/>
      </w:tblGrid>
      <w:tr w:rsidR="008223D1">
        <w:tc>
          <w:tcPr>
            <w:tcW w:w="9997" w:type="dxa"/>
          </w:tcPr>
          <w:p w:rsidR="008223D1" w:rsidRDefault="009047FB">
            <w:pPr>
              <w:pStyle w:val="TAL"/>
              <w:rPr>
                <w:b/>
                <w:i/>
                <w:sz w:val="15"/>
                <w:szCs w:val="15"/>
                <w:lang w:eastAsia="en-GB"/>
              </w:rPr>
            </w:pPr>
            <w:r>
              <w:rPr>
                <w:b/>
                <w:i/>
                <w:sz w:val="15"/>
                <w:szCs w:val="15"/>
                <w:lang w:eastAsia="en-GB"/>
              </w:rPr>
              <w:t>sn-FieldLength</w:t>
            </w:r>
          </w:p>
          <w:p w:rsidR="008223D1" w:rsidRDefault="009047FB">
            <w:pPr>
              <w:rPr>
                <w:i/>
                <w:iCs/>
                <w:sz w:val="20"/>
              </w:rPr>
            </w:pPr>
            <w:r>
              <w:rPr>
                <w:sz w:val="18"/>
                <w:szCs w:val="21"/>
                <w:lang w:eastAsia="en-GB"/>
              </w:rPr>
              <w:t xml:space="preserve">Indicates the RLC SN field size, see TS 38.322 [4], in bits. Value </w:t>
            </w:r>
            <w:r>
              <w:rPr>
                <w:i/>
                <w:sz w:val="18"/>
                <w:szCs w:val="21"/>
                <w:lang w:eastAsia="sv-SE"/>
              </w:rPr>
              <w:t>size6</w:t>
            </w:r>
            <w:r>
              <w:rPr>
                <w:sz w:val="18"/>
                <w:szCs w:val="21"/>
                <w:lang w:eastAsia="en-GB"/>
              </w:rPr>
              <w:t xml:space="preserve"> means 6 bits, value </w:t>
            </w:r>
            <w:r>
              <w:rPr>
                <w:i/>
                <w:sz w:val="18"/>
                <w:szCs w:val="21"/>
                <w:lang w:eastAsia="sv-SE"/>
              </w:rPr>
              <w:t>size12</w:t>
            </w:r>
            <w:r>
              <w:rPr>
                <w:sz w:val="18"/>
                <w:szCs w:val="21"/>
                <w:lang w:eastAsia="en-GB"/>
              </w:rPr>
              <w:t xml:space="preserve"> means 12 bits, value </w:t>
            </w:r>
            <w:r>
              <w:rPr>
                <w:i/>
                <w:sz w:val="18"/>
                <w:szCs w:val="21"/>
                <w:lang w:eastAsia="sv-SE"/>
              </w:rPr>
              <w:t>size18</w:t>
            </w:r>
            <w:r>
              <w:rPr>
                <w:sz w:val="18"/>
                <w:szCs w:val="21"/>
                <w:lang w:eastAsia="en-GB"/>
              </w:rPr>
              <w:t xml:space="preserve"> means 18 bits.</w:t>
            </w:r>
            <w:r>
              <w:rPr>
                <w:bCs/>
                <w:sz w:val="18"/>
                <w:szCs w:val="21"/>
                <w:highlight w:val="yellow"/>
                <w:lang w:eastAsia="en-GB"/>
              </w:rPr>
              <w:t xml:space="preserve"> The value of </w:t>
            </w:r>
            <w:r>
              <w:rPr>
                <w:rFonts w:eastAsia="游明朝"/>
                <w:i/>
                <w:sz w:val="18"/>
                <w:szCs w:val="21"/>
                <w:highlight w:val="yellow"/>
                <w:lang w:eastAsia="sv-SE"/>
              </w:rPr>
              <w:t>sn-FieldLength</w:t>
            </w:r>
            <w:r>
              <w:rPr>
                <w:bCs/>
                <w:sz w:val="18"/>
                <w:szCs w:val="21"/>
                <w:highlight w:val="yellow"/>
                <w:lang w:eastAsia="en-GB"/>
              </w:rPr>
              <w:t xml:space="preserve"> for a DRB</w:t>
            </w:r>
            <w:r>
              <w:rPr>
                <w:bCs/>
                <w:sz w:val="18"/>
                <w:szCs w:val="21"/>
                <w:lang w:eastAsia="en-GB"/>
              </w:rPr>
              <w:t>/multicast MRB</w:t>
            </w:r>
            <w:r>
              <w:rPr>
                <w:bCs/>
                <w:sz w:val="18"/>
                <w:szCs w:val="21"/>
                <w:highlight w:val="yellow"/>
                <w:lang w:eastAsia="en-GB"/>
              </w:rPr>
              <w:t xml:space="preserve"> </w:t>
            </w:r>
            <w:r>
              <w:rPr>
                <w:rFonts w:eastAsia="游明朝"/>
                <w:bCs/>
                <w:sz w:val="18"/>
                <w:szCs w:val="21"/>
                <w:highlight w:val="yellow"/>
                <w:lang w:eastAsia="sv-SE"/>
              </w:rPr>
              <w:t>shall</w:t>
            </w:r>
            <w:r>
              <w:rPr>
                <w:bCs/>
                <w:sz w:val="18"/>
                <w:szCs w:val="21"/>
                <w:highlight w:val="yellow"/>
                <w:lang w:eastAsia="en-GB"/>
              </w:rPr>
              <w:t xml:space="preserve"> be changed only using reconfiguration with sync.</w:t>
            </w:r>
            <w:r>
              <w:rPr>
                <w:bCs/>
                <w:sz w:val="18"/>
                <w:szCs w:val="21"/>
                <w:lang w:eastAsia="en-GB"/>
              </w:rPr>
              <w:t xml:space="preserve"> The network configures only value </w:t>
            </w:r>
            <w:r>
              <w:rPr>
                <w:bCs/>
                <w:i/>
                <w:sz w:val="18"/>
                <w:szCs w:val="21"/>
                <w:lang w:eastAsia="en-GB"/>
              </w:rPr>
              <w:t>size12</w:t>
            </w:r>
            <w:r>
              <w:rPr>
                <w:bCs/>
                <w:sz w:val="18"/>
                <w:szCs w:val="21"/>
                <w:lang w:eastAsia="en-GB"/>
              </w:rPr>
              <w:t xml:space="preserve"> in </w:t>
            </w:r>
            <w:r>
              <w:rPr>
                <w:bCs/>
                <w:i/>
                <w:sz w:val="18"/>
                <w:szCs w:val="21"/>
                <w:lang w:eastAsia="en-GB"/>
              </w:rPr>
              <w:t>SN-FieldLengthAM</w:t>
            </w:r>
            <w:r>
              <w:rPr>
                <w:bCs/>
                <w:sz w:val="18"/>
                <w:szCs w:val="21"/>
                <w:lang w:eastAsia="en-GB"/>
              </w:rPr>
              <w:t xml:space="preserve"> for SRB.</w:t>
            </w:r>
            <w:r>
              <w:rPr>
                <w:rFonts w:hint="eastAsia"/>
                <w:sz w:val="16"/>
                <w:szCs w:val="21"/>
              </w:rPr>
              <w:t xml:space="preserve"> </w:t>
            </w:r>
          </w:p>
        </w:tc>
      </w:tr>
    </w:tbl>
    <w:p w:rsidR="008223D1" w:rsidRDefault="009047FB">
      <w:pPr>
        <w:rPr>
          <w:sz w:val="22"/>
        </w:rPr>
      </w:pPr>
      <w:r>
        <w:rPr>
          <w:rFonts w:hint="eastAsia"/>
          <w:sz w:val="22"/>
        </w:rPr>
        <w:t xml:space="preserve">The yellow highlighted restriction indicates that, in the whole life cycle of a DRB, the </w:t>
      </w:r>
      <w:r>
        <w:rPr>
          <w:rFonts w:hint="eastAsia"/>
          <w:i/>
          <w:iCs/>
          <w:sz w:val="22"/>
        </w:rPr>
        <w:t xml:space="preserve">sn-fieldlength value of </w:t>
      </w:r>
      <w:r>
        <w:rPr>
          <w:rFonts w:hint="eastAsia"/>
          <w:sz w:val="22"/>
        </w:rPr>
        <w:t xml:space="preserve">the DRB can not be changed until the reconfiguration with sync. That means, for one DRB of bearer type change(e.g. from MCG to SCG, or from SCG to MCG), the </w:t>
      </w:r>
      <w:r>
        <w:rPr>
          <w:rFonts w:hint="eastAsia"/>
          <w:i/>
          <w:iCs/>
          <w:sz w:val="22"/>
        </w:rPr>
        <w:t xml:space="preserve">sn-fieldlength values </w:t>
      </w:r>
      <w:r>
        <w:rPr>
          <w:rFonts w:hint="eastAsia"/>
          <w:sz w:val="22"/>
        </w:rPr>
        <w:t>for the DRB</w:t>
      </w:r>
      <w:r w:rsidR="001160EA">
        <w:rPr>
          <w:sz w:val="22"/>
        </w:rPr>
        <w:t xml:space="preserve"> </w:t>
      </w:r>
      <w:r w:rsidR="001160EA">
        <w:rPr>
          <w:rFonts w:hint="eastAsia"/>
          <w:sz w:val="22"/>
        </w:rPr>
        <w:t>shall be kept</w:t>
      </w:r>
      <w:r>
        <w:rPr>
          <w:rFonts w:hint="eastAsia"/>
          <w:sz w:val="22"/>
        </w:rPr>
        <w:t xml:space="preserve"> before and after bearer type change. However, one node is not able to obtain original value of sn-fieldlength of the released RLC entity from the other node due to the lack of </w:t>
      </w:r>
      <w:r>
        <w:rPr>
          <w:rFonts w:hint="eastAsia"/>
          <w:i/>
          <w:iCs/>
          <w:sz w:val="22"/>
        </w:rPr>
        <w:t xml:space="preserve">sn-FieldLength </w:t>
      </w:r>
      <w:r>
        <w:rPr>
          <w:rFonts w:hint="eastAsia"/>
          <w:sz w:val="22"/>
        </w:rPr>
        <w:t>information in inter-node RRC messages</w:t>
      </w:r>
      <w:r w:rsidR="001160EA">
        <w:rPr>
          <w:sz w:val="22"/>
        </w:rPr>
        <w:t>,</w:t>
      </w:r>
      <w:r>
        <w:rPr>
          <w:rFonts w:hint="eastAsia"/>
          <w:sz w:val="22"/>
        </w:rPr>
        <w:t xml:space="preserve"> </w:t>
      </w:r>
      <w:r w:rsidR="001160EA">
        <w:rPr>
          <w:sz w:val="22"/>
        </w:rPr>
        <w:t>and hence</w:t>
      </w:r>
      <w:r>
        <w:rPr>
          <w:rFonts w:hint="eastAsia"/>
          <w:sz w:val="22"/>
        </w:rPr>
        <w:t xml:space="preserve"> this node have no idea about the value of </w:t>
      </w:r>
      <w:r>
        <w:rPr>
          <w:rFonts w:hint="eastAsia"/>
          <w:i/>
          <w:iCs/>
          <w:sz w:val="22"/>
        </w:rPr>
        <w:t xml:space="preserve">sn-fieldlenth </w:t>
      </w:r>
      <w:r>
        <w:rPr>
          <w:rFonts w:hint="eastAsia"/>
          <w:sz w:val="22"/>
        </w:rPr>
        <w:t xml:space="preserve">for establishing the new RLC entity for this DRB, it will result that L2 action in the bearer type change defined in </w:t>
      </w:r>
      <w:r w:rsidR="001160EA">
        <w:rPr>
          <w:sz w:val="22"/>
        </w:rPr>
        <w:t xml:space="preserve">TS </w:t>
      </w:r>
      <w:r>
        <w:rPr>
          <w:rFonts w:hint="eastAsia"/>
          <w:sz w:val="22"/>
        </w:rPr>
        <w:t>37.340 cannot be implemented due to such restriction.</w:t>
      </w:r>
    </w:p>
    <w:p w:rsidR="008223D1" w:rsidRDefault="009047FB">
      <w:pPr>
        <w:rPr>
          <w:b/>
          <w:i/>
          <w:iCs/>
          <w:sz w:val="22"/>
          <w:szCs w:val="22"/>
        </w:rPr>
      </w:pPr>
      <w:r>
        <w:rPr>
          <w:rFonts w:hint="eastAsia"/>
          <w:b/>
          <w:bCs/>
          <w:sz w:val="22"/>
        </w:rPr>
        <w:t xml:space="preserve">Observation 2: Given the lack of the </w:t>
      </w:r>
      <w:r>
        <w:rPr>
          <w:rFonts w:hint="eastAsia"/>
          <w:b/>
          <w:bCs/>
          <w:i/>
          <w:iCs/>
          <w:sz w:val="22"/>
        </w:rPr>
        <w:t xml:space="preserve">sn-Fieldlength </w:t>
      </w:r>
      <w:r>
        <w:rPr>
          <w:rFonts w:hint="eastAsia"/>
          <w:b/>
          <w:bCs/>
          <w:sz w:val="22"/>
        </w:rPr>
        <w:t>information of DRBs in the inter-node RRC message, the L2 action to the bearer type change defined in TS 37.340 can not be implemented due to the restriction</w:t>
      </w:r>
      <w:r w:rsidR="00A52F9F">
        <w:rPr>
          <w:b/>
          <w:bCs/>
          <w:sz w:val="22"/>
        </w:rPr>
        <w:t xml:space="preserve"> of</w:t>
      </w:r>
      <w:r>
        <w:rPr>
          <w:rFonts w:hint="eastAsia"/>
          <w:b/>
          <w:bCs/>
          <w:sz w:val="22"/>
        </w:rPr>
        <w:t xml:space="preserve"> </w:t>
      </w:r>
      <w:r>
        <w:rPr>
          <w:b/>
          <w:bCs/>
          <w:sz w:val="22"/>
          <w:szCs w:val="22"/>
        </w:rPr>
        <w:t>‘</w:t>
      </w:r>
      <w:r>
        <w:rPr>
          <w:b/>
          <w:i/>
          <w:iCs/>
          <w:sz w:val="22"/>
          <w:szCs w:val="22"/>
          <w:lang w:eastAsia="en-GB"/>
        </w:rPr>
        <w:t xml:space="preserve">The value of </w:t>
      </w:r>
      <w:r>
        <w:rPr>
          <w:rFonts w:eastAsia="游明朝"/>
          <w:b/>
          <w:i/>
          <w:iCs/>
          <w:sz w:val="22"/>
          <w:szCs w:val="22"/>
          <w:lang w:eastAsia="sv-SE"/>
        </w:rPr>
        <w:t>sn-FieldLength</w:t>
      </w:r>
      <w:r>
        <w:rPr>
          <w:b/>
          <w:i/>
          <w:iCs/>
          <w:sz w:val="22"/>
          <w:szCs w:val="22"/>
          <w:lang w:eastAsia="en-GB"/>
        </w:rPr>
        <w:t xml:space="preserve"> for a DRB/multicast MRB </w:t>
      </w:r>
      <w:r>
        <w:rPr>
          <w:rFonts w:eastAsia="游明朝"/>
          <w:b/>
          <w:i/>
          <w:iCs/>
          <w:sz w:val="22"/>
          <w:szCs w:val="22"/>
          <w:lang w:eastAsia="sv-SE"/>
        </w:rPr>
        <w:t>shall</w:t>
      </w:r>
      <w:r>
        <w:rPr>
          <w:b/>
          <w:i/>
          <w:iCs/>
          <w:sz w:val="22"/>
          <w:szCs w:val="22"/>
          <w:lang w:eastAsia="en-GB"/>
        </w:rPr>
        <w:t xml:space="preserve"> be changed only using reconfiguration with sync</w:t>
      </w:r>
      <w:r>
        <w:rPr>
          <w:b/>
          <w:i/>
          <w:iCs/>
          <w:sz w:val="22"/>
          <w:szCs w:val="22"/>
        </w:rPr>
        <w:t>’</w:t>
      </w:r>
    </w:p>
    <w:p w:rsidR="008223D1" w:rsidRDefault="009047FB">
      <w:pPr>
        <w:rPr>
          <w:sz w:val="22"/>
        </w:rPr>
      </w:pPr>
      <w:r>
        <w:rPr>
          <w:rFonts w:hint="eastAsia"/>
          <w:sz w:val="22"/>
        </w:rPr>
        <w:t>To perform bearer type change, there are three solutions on the table according to the discussion in RAN2#118 e</w:t>
      </w:r>
      <w:r w:rsidR="001160EA">
        <w:rPr>
          <w:sz w:val="22"/>
        </w:rPr>
        <w:t>-</w:t>
      </w:r>
      <w:r>
        <w:rPr>
          <w:rFonts w:hint="eastAsia"/>
          <w:sz w:val="22"/>
        </w:rPr>
        <w:t>meeting:</w:t>
      </w:r>
    </w:p>
    <w:p w:rsidR="008223D1" w:rsidRDefault="009047FB">
      <w:pPr>
        <w:numPr>
          <w:ilvl w:val="0"/>
          <w:numId w:val="6"/>
        </w:numPr>
        <w:rPr>
          <w:i/>
          <w:iCs/>
          <w:sz w:val="22"/>
        </w:rPr>
      </w:pPr>
      <w:r>
        <w:rPr>
          <w:rFonts w:hint="eastAsia"/>
          <w:sz w:val="22"/>
        </w:rPr>
        <w:t xml:space="preserve">Option 1: Implement the bearer type change via </w:t>
      </w:r>
      <w:r w:rsidR="00BA0EF0">
        <w:rPr>
          <w:rFonts w:hint="eastAsia"/>
          <w:i/>
          <w:iCs/>
          <w:sz w:val="22"/>
        </w:rPr>
        <w:t>reconfigurationwithSynch</w:t>
      </w:r>
      <w:r w:rsidR="00BA0EF0">
        <w:rPr>
          <w:iCs/>
          <w:sz w:val="22"/>
        </w:rPr>
        <w:t xml:space="preserve"> or bearer add/release</w:t>
      </w:r>
    </w:p>
    <w:p w:rsidR="008223D1" w:rsidRPr="00BA0EF0" w:rsidRDefault="009047FB">
      <w:pPr>
        <w:numPr>
          <w:ilvl w:val="0"/>
          <w:numId w:val="6"/>
        </w:numPr>
        <w:rPr>
          <w:i/>
          <w:iCs/>
          <w:sz w:val="22"/>
        </w:rPr>
      </w:pPr>
      <w:r>
        <w:rPr>
          <w:rFonts w:hint="eastAsia"/>
          <w:sz w:val="22"/>
        </w:rPr>
        <w:t xml:space="preserve">Option 2: Loose the restriction </w:t>
      </w:r>
      <w:r w:rsidR="00A52F9F">
        <w:rPr>
          <w:sz w:val="22"/>
        </w:rPr>
        <w:t>of</w:t>
      </w:r>
      <w:r>
        <w:rPr>
          <w:rFonts w:hint="eastAsia"/>
          <w:sz w:val="22"/>
        </w:rPr>
        <w:t xml:space="preserve"> the </w:t>
      </w:r>
      <w:r>
        <w:rPr>
          <w:rFonts w:hint="eastAsia"/>
          <w:i/>
          <w:iCs/>
          <w:sz w:val="22"/>
        </w:rPr>
        <w:t>sn-fieldlength</w:t>
      </w:r>
      <w:r>
        <w:rPr>
          <w:rFonts w:hint="eastAsia"/>
          <w:sz w:val="22"/>
        </w:rPr>
        <w:t xml:space="preserve"> change defined in TS 38.331.[1]</w:t>
      </w:r>
    </w:p>
    <w:p w:rsidR="00BA0EF0" w:rsidRDefault="00BA0EF0">
      <w:pPr>
        <w:numPr>
          <w:ilvl w:val="0"/>
          <w:numId w:val="6"/>
        </w:numPr>
        <w:rPr>
          <w:i/>
          <w:iCs/>
          <w:sz w:val="22"/>
        </w:rPr>
      </w:pPr>
      <w:r>
        <w:rPr>
          <w:sz w:val="22"/>
        </w:rPr>
        <w:t xml:space="preserve">Option 3: Include the information element </w:t>
      </w:r>
      <w:r>
        <w:rPr>
          <w:i/>
          <w:sz w:val="22"/>
        </w:rPr>
        <w:t xml:space="preserve">sn-fieldlength </w:t>
      </w:r>
      <w:r>
        <w:rPr>
          <w:sz w:val="22"/>
        </w:rPr>
        <w:t>in the inter-node message.</w:t>
      </w:r>
    </w:p>
    <w:p w:rsidR="008223D1" w:rsidRDefault="00BA0EF0">
      <w:pPr>
        <w:rPr>
          <w:sz w:val="22"/>
        </w:rPr>
      </w:pPr>
      <w:r w:rsidRPr="00E24FAD">
        <w:rPr>
          <w:rFonts w:hint="eastAsia"/>
          <w:b/>
          <w:sz w:val="22"/>
        </w:rPr>
        <w:t>In option 1</w:t>
      </w:r>
      <w:r w:rsidR="009047FB">
        <w:rPr>
          <w:rFonts w:hint="eastAsia"/>
          <w:sz w:val="22"/>
        </w:rPr>
        <w:t>,</w:t>
      </w:r>
      <w:r>
        <w:rPr>
          <w:sz w:val="22"/>
        </w:rPr>
        <w:t xml:space="preserve"> it is relying on some kind of NW implementation</w:t>
      </w:r>
      <w:r w:rsidR="009047FB">
        <w:rPr>
          <w:rFonts w:hint="eastAsia"/>
          <w:sz w:val="22"/>
        </w:rPr>
        <w:t xml:space="preserve"> </w:t>
      </w:r>
      <w:r w:rsidR="00A52F9F">
        <w:rPr>
          <w:sz w:val="22"/>
        </w:rPr>
        <w:t>for</w:t>
      </w:r>
      <w:r w:rsidR="009047FB">
        <w:rPr>
          <w:rFonts w:hint="eastAsia"/>
          <w:sz w:val="22"/>
        </w:rPr>
        <w:t xml:space="preserve"> </w:t>
      </w:r>
      <w:r>
        <w:rPr>
          <w:sz w:val="22"/>
        </w:rPr>
        <w:t xml:space="preserve">reaching the target of the bearer type change </w:t>
      </w:r>
      <w:r w:rsidR="00FE23B0">
        <w:rPr>
          <w:sz w:val="22"/>
        </w:rPr>
        <w:t>and it</w:t>
      </w:r>
      <w:r>
        <w:rPr>
          <w:sz w:val="22"/>
        </w:rPr>
        <w:t xml:space="preserve"> is not in accordance with the L2 action to the bearer type change defined in TS37.340. One implementation is that</w:t>
      </w:r>
      <w:r w:rsidR="009047FB">
        <w:rPr>
          <w:rFonts w:hint="eastAsia"/>
          <w:sz w:val="22"/>
        </w:rPr>
        <w:t xml:space="preserve"> the NW shall send the</w:t>
      </w:r>
      <w:r w:rsidR="009047FB" w:rsidRPr="001160EA">
        <w:rPr>
          <w:rFonts w:hint="eastAsia"/>
          <w:i/>
          <w:sz w:val="22"/>
        </w:rPr>
        <w:t xml:space="preserve"> reconfigurationwithsync</w:t>
      </w:r>
      <w:r w:rsidR="009047FB">
        <w:rPr>
          <w:rFonts w:hint="eastAsia"/>
          <w:sz w:val="22"/>
        </w:rPr>
        <w:t xml:space="preserve"> to </w:t>
      </w:r>
      <w:r w:rsidR="00A52F9F">
        <w:rPr>
          <w:sz w:val="22"/>
        </w:rPr>
        <w:t>reach the target of</w:t>
      </w:r>
      <w:r w:rsidR="009047FB">
        <w:rPr>
          <w:rFonts w:hint="eastAsia"/>
          <w:sz w:val="22"/>
        </w:rPr>
        <w:t xml:space="preserve"> bearer type change in case the </w:t>
      </w:r>
      <w:r w:rsidR="009047FB">
        <w:rPr>
          <w:rFonts w:hint="eastAsia"/>
          <w:i/>
          <w:iCs/>
          <w:sz w:val="22"/>
        </w:rPr>
        <w:t xml:space="preserve">sn-fieldlength </w:t>
      </w:r>
      <w:r w:rsidR="00FE23B0">
        <w:rPr>
          <w:iCs/>
          <w:sz w:val="22"/>
        </w:rPr>
        <w:t xml:space="preserve">for the DRB </w:t>
      </w:r>
      <w:r w:rsidR="009047FB">
        <w:rPr>
          <w:rFonts w:hint="eastAsia"/>
          <w:sz w:val="22"/>
        </w:rPr>
        <w:t xml:space="preserve">may be changed </w:t>
      </w:r>
      <w:r w:rsidR="00FE23B0">
        <w:rPr>
          <w:sz w:val="22"/>
        </w:rPr>
        <w:t>from the</w:t>
      </w:r>
      <w:r w:rsidR="00A52F9F">
        <w:rPr>
          <w:sz w:val="22"/>
        </w:rPr>
        <w:t xml:space="preserve"> L2 actions to the bearer type change</w:t>
      </w:r>
      <w:r w:rsidR="009047FB">
        <w:rPr>
          <w:rFonts w:hint="eastAsia"/>
          <w:sz w:val="22"/>
        </w:rPr>
        <w:t>. However, in TS 37.340, it is specified the reconfiguration with sync is not mandatory in the procedure of bearer type change, see below:</w:t>
      </w:r>
    </w:p>
    <w:p w:rsidR="008223D1" w:rsidRDefault="001160EA">
      <w:pPr>
        <w:rPr>
          <w:sz w:val="22"/>
        </w:rPr>
      </w:pPr>
      <w:r>
        <w:rPr>
          <w:rFonts w:hint="eastAsia"/>
          <w:sz w:val="22"/>
        </w:rPr>
        <w:t xml:space="preserve">---------------------------- </w:t>
      </w:r>
      <w:r w:rsidR="009047FB">
        <w:rPr>
          <w:rFonts w:hint="eastAsia"/>
          <w:sz w:val="22"/>
        </w:rPr>
        <w:t>From TS 37.340 -----------------------------------------------</w:t>
      </w:r>
    </w:p>
    <w:p w:rsidR="008223D1" w:rsidRDefault="009047FB">
      <w:pPr>
        <w:rPr>
          <w:b/>
          <w:bCs/>
          <w:sz w:val="24"/>
          <w:szCs w:val="28"/>
        </w:rPr>
      </w:pPr>
      <w:r>
        <w:rPr>
          <w:b/>
          <w:bCs/>
          <w:sz w:val="24"/>
          <w:szCs w:val="28"/>
        </w:rPr>
        <w:t>8.3</w:t>
      </w:r>
      <w:r>
        <w:rPr>
          <w:b/>
          <w:bCs/>
          <w:sz w:val="24"/>
          <w:szCs w:val="28"/>
        </w:rPr>
        <w:tab/>
        <w:t>Bearer type change</w:t>
      </w:r>
    </w:p>
    <w:p w:rsidR="008223D1" w:rsidRDefault="009047FB">
      <w:pPr>
        <w:rPr>
          <w:sz w:val="24"/>
          <w:szCs w:val="28"/>
        </w:rPr>
      </w:pPr>
      <w:r>
        <w:rPr>
          <w:rFonts w:hint="eastAsia"/>
          <w:sz w:val="24"/>
          <w:szCs w:val="28"/>
        </w:rPr>
        <w:t>/ *omit for short* /</w:t>
      </w:r>
    </w:p>
    <w:p w:rsidR="008223D1" w:rsidRDefault="009047FB">
      <w:pPr>
        <w:pStyle w:val="af3"/>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w:t>
      </w:r>
      <w:r>
        <w:rPr>
          <w:rFonts w:eastAsia="Times New Roman"/>
          <w:sz w:val="20"/>
          <w:szCs w:val="20"/>
          <w:lang w:val="en-US" w:eastAsia="zh-CN" w:bidi="ar"/>
        </w:rPr>
        <w:tab/>
        <w:t>one step (direct) bearer type change between MN terminated bearer types without using the handover procedure is supported;</w:t>
      </w:r>
    </w:p>
    <w:p w:rsidR="008223D1" w:rsidRDefault="009047FB">
      <w:pPr>
        <w:pStyle w:val="af3"/>
        <w:overflowPunct w:val="0"/>
        <w:autoSpaceDE w:val="0"/>
        <w:autoSpaceDN w:val="0"/>
        <w:adjustRightInd w:val="0"/>
        <w:spacing w:before="0" w:beforeAutospacing="0" w:after="180" w:afterAutospacing="0"/>
        <w:ind w:left="568" w:hanging="284"/>
        <w:rPr>
          <w:lang w:val="en-US" w:eastAsia="zh-CN"/>
        </w:rPr>
      </w:pPr>
      <w:r>
        <w:rPr>
          <w:rFonts w:eastAsia="Times New Roman"/>
          <w:sz w:val="20"/>
          <w:szCs w:val="20"/>
          <w:lang w:val="en-US" w:eastAsia="zh-CN" w:bidi="ar"/>
        </w:rPr>
        <w:lastRenderedPageBreak/>
        <w:t>-</w:t>
      </w:r>
      <w:r>
        <w:rPr>
          <w:rFonts w:eastAsia="Times New Roman"/>
          <w:sz w:val="20"/>
          <w:szCs w:val="20"/>
          <w:lang w:val="en-US" w:eastAsia="zh-CN" w:bidi="ar"/>
        </w:rPr>
        <w:tab/>
        <w:t>one step (direct) bearer type change between SN terminated bearer types without using the handover or SN change procedure is supported;</w:t>
      </w:r>
    </w:p>
    <w:p w:rsidR="008223D1" w:rsidRDefault="009047FB">
      <w:pPr>
        <w:pStyle w:val="af3"/>
        <w:overflowPunct w:val="0"/>
        <w:autoSpaceDE w:val="0"/>
        <w:autoSpaceDN w:val="0"/>
        <w:adjustRightInd w:val="0"/>
        <w:spacing w:before="0" w:beforeAutospacing="0" w:after="180" w:afterAutospacing="0"/>
        <w:ind w:left="568" w:hanging="284"/>
        <w:rPr>
          <w:rFonts w:eastAsia="Times New Roman"/>
          <w:sz w:val="20"/>
          <w:szCs w:val="20"/>
          <w:lang w:val="en-US" w:eastAsia="zh-CN" w:bidi="ar"/>
        </w:rPr>
      </w:pPr>
      <w:r>
        <w:rPr>
          <w:rFonts w:eastAsia="Times New Roman"/>
          <w:sz w:val="20"/>
          <w:szCs w:val="20"/>
          <w:lang w:val="en-US" w:eastAsia="zh-CN" w:bidi="ar"/>
        </w:rPr>
        <w:t>-</w:t>
      </w:r>
      <w:r>
        <w:rPr>
          <w:rFonts w:eastAsia="Times New Roman"/>
          <w:sz w:val="20"/>
          <w:szCs w:val="20"/>
          <w:lang w:val="en-US" w:eastAsia="zh-CN" w:bidi="ar"/>
        </w:rPr>
        <w:tab/>
        <w:t>one step (direct) bearer type change from/to MN terminated bearer to/from SN terminated bearer without using the handover procedure is supported;</w:t>
      </w:r>
    </w:p>
    <w:p w:rsidR="008223D1" w:rsidRDefault="009047FB">
      <w:pPr>
        <w:pStyle w:val="af3"/>
        <w:keepLines/>
        <w:overflowPunct w:val="0"/>
        <w:autoSpaceDE w:val="0"/>
        <w:autoSpaceDN w:val="0"/>
        <w:adjustRightInd w:val="0"/>
        <w:spacing w:before="0" w:beforeAutospacing="0" w:after="180" w:afterAutospacing="0"/>
        <w:ind w:left="1135" w:hanging="851"/>
        <w:rPr>
          <w:rFonts w:eastAsia="Times New Roman"/>
          <w:sz w:val="20"/>
          <w:szCs w:val="20"/>
          <w:lang w:val="en-US" w:eastAsia="zh-CN" w:bidi="ar"/>
        </w:rPr>
      </w:pPr>
      <w:r>
        <w:rPr>
          <w:rFonts w:eastAsia="MS Mincho"/>
          <w:sz w:val="20"/>
          <w:szCs w:val="20"/>
          <w:lang w:val="en-US" w:eastAsia="en-US" w:bidi="ar"/>
        </w:rPr>
        <w:t>NOTE 1:</w:t>
      </w:r>
      <w:r>
        <w:rPr>
          <w:rFonts w:eastAsia="MS Mincho"/>
          <w:sz w:val="20"/>
          <w:szCs w:val="20"/>
          <w:lang w:val="en-US" w:eastAsia="en-US" w:bidi="ar"/>
        </w:rPr>
        <w:tab/>
        <w:t>In this clause the term "handover" refers to an E-UTRA handover or to an NR synchronous reconfiguration not necessarily implying a P(S)Cell change with or without security key change.</w:t>
      </w:r>
    </w:p>
    <w:p w:rsidR="008223D1" w:rsidRDefault="00A52F9F">
      <w:pPr>
        <w:rPr>
          <w:sz w:val="22"/>
        </w:rPr>
      </w:pPr>
      <w:r>
        <w:rPr>
          <w:rFonts w:hint="eastAsia"/>
          <w:sz w:val="22"/>
        </w:rPr>
        <w:t xml:space="preserve">---------------------------- </w:t>
      </w:r>
      <w:r>
        <w:rPr>
          <w:sz w:val="22"/>
        </w:rPr>
        <w:t>F</w:t>
      </w:r>
      <w:r w:rsidR="009047FB">
        <w:rPr>
          <w:rFonts w:hint="eastAsia"/>
          <w:sz w:val="22"/>
        </w:rPr>
        <w:t>rom TS 37.340 --------------------------------------------------</w:t>
      </w:r>
    </w:p>
    <w:p w:rsidR="00C16213" w:rsidRDefault="009047FB">
      <w:pPr>
        <w:rPr>
          <w:sz w:val="22"/>
          <w:szCs w:val="22"/>
        </w:rPr>
      </w:pPr>
      <w:r>
        <w:rPr>
          <w:rFonts w:hint="eastAsia"/>
          <w:sz w:val="22"/>
          <w:szCs w:val="22"/>
        </w:rPr>
        <w:t xml:space="preserve">In addition, the reconfiguration with sync </w:t>
      </w:r>
      <w:r w:rsidR="001160EA">
        <w:rPr>
          <w:sz w:val="22"/>
          <w:szCs w:val="22"/>
        </w:rPr>
        <w:t>need</w:t>
      </w:r>
      <w:r>
        <w:rPr>
          <w:rFonts w:hint="eastAsia"/>
          <w:sz w:val="22"/>
          <w:szCs w:val="22"/>
        </w:rPr>
        <w:t xml:space="preserve"> UE reset MAC entity and perform RACH procedure, it will cause the UP data interruption due to MAC reset (e.g. TA value for all TAG would be considered as expired), </w:t>
      </w:r>
      <w:r w:rsidR="001160EA">
        <w:rPr>
          <w:sz w:val="22"/>
          <w:szCs w:val="22"/>
        </w:rPr>
        <w:t>let along</w:t>
      </w:r>
      <w:r>
        <w:rPr>
          <w:rFonts w:hint="eastAsia"/>
          <w:sz w:val="22"/>
          <w:szCs w:val="22"/>
        </w:rPr>
        <w:t xml:space="preserve"> perform</w:t>
      </w:r>
      <w:r w:rsidR="001160EA">
        <w:rPr>
          <w:sz w:val="22"/>
          <w:szCs w:val="22"/>
        </w:rPr>
        <w:t>ing</w:t>
      </w:r>
      <w:r>
        <w:rPr>
          <w:rFonts w:hint="eastAsia"/>
          <w:sz w:val="22"/>
          <w:szCs w:val="22"/>
        </w:rPr>
        <w:t xml:space="preserve"> a RACH procedure </w:t>
      </w:r>
      <w:r w:rsidR="001160EA">
        <w:rPr>
          <w:rFonts w:hint="eastAsia"/>
          <w:sz w:val="22"/>
          <w:szCs w:val="22"/>
        </w:rPr>
        <w:t>hav</w:t>
      </w:r>
      <w:r w:rsidR="001160EA">
        <w:rPr>
          <w:sz w:val="22"/>
          <w:szCs w:val="22"/>
        </w:rPr>
        <w:t>ing</w:t>
      </w:r>
      <w:r>
        <w:rPr>
          <w:rFonts w:hint="eastAsia"/>
          <w:sz w:val="22"/>
          <w:szCs w:val="22"/>
        </w:rPr>
        <w:t xml:space="preserve"> a risk of RACH failure.</w:t>
      </w:r>
      <w:r w:rsidR="00BA0EF0">
        <w:rPr>
          <w:rFonts w:hint="eastAsia"/>
          <w:sz w:val="22"/>
          <w:szCs w:val="22"/>
        </w:rPr>
        <w:t xml:space="preserve"> </w:t>
      </w:r>
    </w:p>
    <w:p w:rsidR="00A07654" w:rsidRPr="00AC07C7" w:rsidRDefault="00BA0EF0">
      <w:pPr>
        <w:rPr>
          <w:sz w:val="22"/>
          <w:szCs w:val="22"/>
        </w:rPr>
      </w:pPr>
      <w:r>
        <w:rPr>
          <w:sz w:val="22"/>
          <w:szCs w:val="22"/>
        </w:rPr>
        <w:t>Another implementation</w:t>
      </w:r>
      <w:r w:rsidR="009047FB">
        <w:rPr>
          <w:rFonts w:hint="eastAsia"/>
          <w:sz w:val="22"/>
          <w:szCs w:val="22"/>
        </w:rPr>
        <w:t xml:space="preserve"> for NW to</w:t>
      </w:r>
      <w:r>
        <w:rPr>
          <w:rFonts w:hint="eastAsia"/>
          <w:sz w:val="22"/>
          <w:szCs w:val="22"/>
        </w:rPr>
        <w:t xml:space="preserve"> </w:t>
      </w:r>
      <w:r>
        <w:rPr>
          <w:sz w:val="22"/>
          <w:szCs w:val="22"/>
        </w:rPr>
        <w:t>reach the target of</w:t>
      </w:r>
      <w:r>
        <w:rPr>
          <w:rFonts w:hint="eastAsia"/>
          <w:sz w:val="22"/>
          <w:szCs w:val="22"/>
        </w:rPr>
        <w:t xml:space="preserve"> the bearer type change</w:t>
      </w:r>
      <w:r>
        <w:rPr>
          <w:sz w:val="22"/>
          <w:szCs w:val="22"/>
        </w:rPr>
        <w:t xml:space="preserve"> is via bearer release/add</w:t>
      </w:r>
      <w:r w:rsidR="00FE23B0">
        <w:rPr>
          <w:sz w:val="22"/>
          <w:szCs w:val="22"/>
        </w:rPr>
        <w:t>ition</w:t>
      </w:r>
      <w:r>
        <w:rPr>
          <w:rFonts w:hint="eastAsia"/>
          <w:sz w:val="22"/>
          <w:szCs w:val="22"/>
        </w:rPr>
        <w:t xml:space="preserve">. It </w:t>
      </w:r>
      <w:r>
        <w:rPr>
          <w:sz w:val="22"/>
          <w:szCs w:val="22"/>
        </w:rPr>
        <w:t xml:space="preserve">literally </w:t>
      </w:r>
      <w:r w:rsidR="009047FB">
        <w:rPr>
          <w:rFonts w:hint="eastAsia"/>
          <w:sz w:val="22"/>
          <w:szCs w:val="22"/>
        </w:rPr>
        <w:t>work</w:t>
      </w:r>
      <w:r>
        <w:rPr>
          <w:sz w:val="22"/>
          <w:szCs w:val="22"/>
        </w:rPr>
        <w:t>s</w:t>
      </w:r>
      <w:r w:rsidR="009047FB">
        <w:rPr>
          <w:rFonts w:hint="eastAsia"/>
          <w:sz w:val="22"/>
          <w:szCs w:val="22"/>
        </w:rPr>
        <w:t xml:space="preserve"> but it also claims that the L2 action to the bearer type change (e.g. SCG to MCG, MCG to SCG) </w:t>
      </w:r>
      <w:r w:rsidR="00FE23B0">
        <w:rPr>
          <w:sz w:val="22"/>
          <w:szCs w:val="22"/>
        </w:rPr>
        <w:t xml:space="preserve">defined in TS 37.340 </w:t>
      </w:r>
      <w:r w:rsidR="009047FB">
        <w:rPr>
          <w:rFonts w:hint="eastAsia"/>
          <w:sz w:val="22"/>
          <w:szCs w:val="22"/>
        </w:rPr>
        <w:t>is a dummy action.</w:t>
      </w:r>
      <w:r>
        <w:rPr>
          <w:sz w:val="22"/>
          <w:szCs w:val="22"/>
        </w:rPr>
        <w:t xml:space="preserve"> So if we go for the option 1 which is relying on the NW implementation, the L2 action to the bearer type change and relationship between reconfiguration with sync and the bearer type change shall be modified, a CR for 37.340 is needed.</w:t>
      </w:r>
      <w:r w:rsidR="00AC07C7">
        <w:rPr>
          <w:sz w:val="22"/>
        </w:rPr>
        <w:t xml:space="preserve"> </w:t>
      </w:r>
      <w:r w:rsidR="00A07654">
        <w:rPr>
          <w:sz w:val="22"/>
        </w:rPr>
        <w:t xml:space="preserve"> </w:t>
      </w:r>
    </w:p>
    <w:p w:rsidR="00E24FAD" w:rsidRPr="00E24FAD" w:rsidRDefault="009047FB">
      <w:pPr>
        <w:rPr>
          <w:sz w:val="22"/>
        </w:rPr>
      </w:pPr>
      <w:r w:rsidRPr="00E24FAD">
        <w:rPr>
          <w:rFonts w:hint="eastAsia"/>
          <w:b/>
          <w:sz w:val="22"/>
        </w:rPr>
        <w:t xml:space="preserve">In option </w:t>
      </w:r>
      <w:r w:rsidR="00BA0EF0" w:rsidRPr="00E24FAD">
        <w:rPr>
          <w:b/>
          <w:sz w:val="22"/>
        </w:rPr>
        <w:t>2</w:t>
      </w:r>
      <w:r w:rsidR="00C16213">
        <w:rPr>
          <w:rFonts w:hint="eastAsia"/>
          <w:sz w:val="22"/>
        </w:rPr>
        <w:t xml:space="preserve">, </w:t>
      </w:r>
      <w:r w:rsidR="009610DC">
        <w:rPr>
          <w:sz w:val="22"/>
        </w:rPr>
        <w:t>there are two ways, one is t</w:t>
      </w:r>
      <w:r w:rsidR="00E24FAD">
        <w:rPr>
          <w:sz w:val="22"/>
        </w:rPr>
        <w:t xml:space="preserve">o totally remove the restriction sentence, that means, bearer type change between MCG and SCG will never be restricted, and of course, It is up to NW implementation to guarantee that no confusing/error will be caused for a RLC entity at UE side (e.g. there are RLC PDUs with different SN length in the buffer) when </w:t>
      </w:r>
      <w:r w:rsidR="00E24FAD">
        <w:rPr>
          <w:i/>
          <w:sz w:val="22"/>
        </w:rPr>
        <w:t xml:space="preserve">sn-fieldlength </w:t>
      </w:r>
      <w:r w:rsidR="00E24FAD">
        <w:rPr>
          <w:sz w:val="22"/>
        </w:rPr>
        <w:t>for a DRB is changed. A CR for 38.331 is needed.</w:t>
      </w:r>
    </w:p>
    <w:p w:rsidR="008223D1" w:rsidRDefault="00E24FAD">
      <w:pPr>
        <w:rPr>
          <w:sz w:val="22"/>
        </w:rPr>
      </w:pPr>
      <w:r>
        <w:rPr>
          <w:sz w:val="22"/>
        </w:rPr>
        <w:t xml:space="preserve">The other way is </w:t>
      </w:r>
      <w:r w:rsidR="000C0A3E">
        <w:rPr>
          <w:sz w:val="22"/>
        </w:rPr>
        <w:t>as</w:t>
      </w:r>
      <w:r>
        <w:rPr>
          <w:sz w:val="22"/>
        </w:rPr>
        <w:t xml:space="preserve"> [1], </w:t>
      </w:r>
      <w:r w:rsidR="00C16213">
        <w:rPr>
          <w:sz w:val="22"/>
        </w:rPr>
        <w:t>C</w:t>
      </w:r>
      <w:r w:rsidR="009047FB">
        <w:rPr>
          <w:rFonts w:hint="eastAsia"/>
          <w:sz w:val="22"/>
        </w:rPr>
        <w:t xml:space="preserve">onsidering the </w:t>
      </w:r>
      <w:r w:rsidR="009047FB">
        <w:rPr>
          <w:rFonts w:hint="eastAsia"/>
          <w:i/>
          <w:iCs/>
          <w:sz w:val="22"/>
        </w:rPr>
        <w:t xml:space="preserve">sn-fieldlength </w:t>
      </w:r>
      <w:r w:rsidR="002C3ABE" w:rsidRPr="00A07654">
        <w:rPr>
          <w:iCs/>
          <w:sz w:val="22"/>
          <w:highlight w:val="yellow"/>
        </w:rPr>
        <w:t>for one DRB</w:t>
      </w:r>
      <w:r w:rsidR="002C3ABE">
        <w:rPr>
          <w:iCs/>
          <w:sz w:val="22"/>
        </w:rPr>
        <w:t xml:space="preserve"> </w:t>
      </w:r>
      <w:r w:rsidR="009047FB">
        <w:rPr>
          <w:rFonts w:hint="eastAsia"/>
          <w:sz w:val="22"/>
        </w:rPr>
        <w:t>may b</w:t>
      </w:r>
      <w:r w:rsidR="00C16213">
        <w:rPr>
          <w:rFonts w:hint="eastAsia"/>
          <w:sz w:val="22"/>
        </w:rPr>
        <w:t xml:space="preserve">e changed during the release </w:t>
      </w:r>
      <w:r w:rsidR="00C16213">
        <w:rPr>
          <w:sz w:val="22"/>
        </w:rPr>
        <w:t>the associated</w:t>
      </w:r>
      <w:r w:rsidR="009047FB">
        <w:rPr>
          <w:rFonts w:hint="eastAsia"/>
          <w:sz w:val="22"/>
        </w:rPr>
        <w:t xml:space="preserve"> RLC entity in one node and establish another</w:t>
      </w:r>
      <w:r w:rsidR="00C16213">
        <w:rPr>
          <w:sz w:val="22"/>
        </w:rPr>
        <w:t xml:space="preserve"> associated</w:t>
      </w:r>
      <w:r w:rsidR="009047FB">
        <w:rPr>
          <w:rFonts w:hint="eastAsia"/>
          <w:sz w:val="22"/>
        </w:rPr>
        <w:t xml:space="preserve"> RLC entity in the other node, the range of the restriction can be narrowed </w:t>
      </w:r>
      <w:r w:rsidR="000C0A3E">
        <w:rPr>
          <w:sz w:val="22"/>
        </w:rPr>
        <w:t xml:space="preserve">down </w:t>
      </w:r>
      <w:r w:rsidR="009047FB">
        <w:rPr>
          <w:rFonts w:hint="eastAsia"/>
          <w:sz w:val="22"/>
        </w:rPr>
        <w:t xml:space="preserve">from the DRB level to RLC entity level, such as </w:t>
      </w:r>
      <w:r w:rsidR="009047FB">
        <w:rPr>
          <w:sz w:val="22"/>
        </w:rPr>
        <w:t>‘</w:t>
      </w:r>
      <w:r w:rsidR="009047FB">
        <w:rPr>
          <w:rFonts w:hint="eastAsia"/>
          <w:sz w:val="22"/>
        </w:rPr>
        <w:t xml:space="preserve"> the value of sn-fieldlength of a RLC entity for a DRB shall be changed only using reconfiguration with sync</w:t>
      </w:r>
      <w:r w:rsidR="009047FB">
        <w:rPr>
          <w:sz w:val="22"/>
        </w:rPr>
        <w:t>’</w:t>
      </w:r>
      <w:r w:rsidR="009047FB">
        <w:rPr>
          <w:rFonts w:hint="eastAsia"/>
          <w:sz w:val="22"/>
        </w:rPr>
        <w:t xml:space="preserve"> With which, the value of the </w:t>
      </w:r>
      <w:r w:rsidR="009047FB">
        <w:rPr>
          <w:rFonts w:hint="eastAsia"/>
          <w:i/>
          <w:iCs/>
          <w:sz w:val="22"/>
        </w:rPr>
        <w:t xml:space="preserve">sn-fieldlength </w:t>
      </w:r>
      <w:r w:rsidR="009047FB">
        <w:rPr>
          <w:rFonts w:hint="eastAsia"/>
          <w:sz w:val="22"/>
        </w:rPr>
        <w:t>of the new established RLC entity can be set with any value no matter what the original value of the released RLC entity is.</w:t>
      </w:r>
      <w:r w:rsidR="00C16213">
        <w:rPr>
          <w:sz w:val="22"/>
        </w:rPr>
        <w:t xml:space="preserve"> A CR for 38.331 is needed.</w:t>
      </w:r>
    </w:p>
    <w:p w:rsidR="00C16213" w:rsidRPr="00AC07C7" w:rsidRDefault="00C16213">
      <w:pPr>
        <w:rPr>
          <w:sz w:val="22"/>
        </w:rPr>
      </w:pPr>
      <w:r w:rsidRPr="00E24FAD">
        <w:rPr>
          <w:b/>
          <w:sz w:val="22"/>
        </w:rPr>
        <w:t xml:space="preserve">In option 3, </w:t>
      </w:r>
      <w:r w:rsidR="00AC07C7">
        <w:rPr>
          <w:sz w:val="22"/>
        </w:rPr>
        <w:t>c</w:t>
      </w:r>
      <w:r w:rsidR="00AC07C7">
        <w:rPr>
          <w:rFonts w:hint="eastAsia"/>
          <w:sz w:val="22"/>
        </w:rPr>
        <w:t xml:space="preserve">onsidering </w:t>
      </w:r>
      <w:r w:rsidR="00AC07C7">
        <w:rPr>
          <w:sz w:val="22"/>
        </w:rPr>
        <w:t xml:space="preserve">another reason for this issue is due to lack of information of </w:t>
      </w:r>
      <w:r w:rsidR="00AC07C7">
        <w:rPr>
          <w:i/>
          <w:sz w:val="22"/>
        </w:rPr>
        <w:t xml:space="preserve">sn-fieldlength </w:t>
      </w:r>
      <w:r w:rsidR="00AC07C7">
        <w:rPr>
          <w:sz w:val="22"/>
        </w:rPr>
        <w:t xml:space="preserve">in the inter-node message, introducing of the </w:t>
      </w:r>
      <w:r w:rsidR="00AC07C7">
        <w:rPr>
          <w:i/>
          <w:sz w:val="22"/>
        </w:rPr>
        <w:t>sn-fieldlength</w:t>
      </w:r>
      <w:r w:rsidR="00AC07C7">
        <w:rPr>
          <w:sz w:val="22"/>
        </w:rPr>
        <w:t xml:space="preserve"> in the inter-node message is another direct way. With this option, one node can establish a new RLC entity for a DRB with the same value of the sn-fieldlength of released RLC entity in the other node when implementing the L2 actions to the bearer type chang</w:t>
      </w:r>
      <w:r w:rsidR="00FE23B0">
        <w:rPr>
          <w:sz w:val="22"/>
        </w:rPr>
        <w:t>e. For this option, apart from one</w:t>
      </w:r>
      <w:r w:rsidR="00AC07C7">
        <w:rPr>
          <w:sz w:val="22"/>
        </w:rPr>
        <w:t xml:space="preserve"> CR for 38.331, we may need </w:t>
      </w:r>
      <w:r w:rsidR="00FE23B0">
        <w:rPr>
          <w:sz w:val="22"/>
        </w:rPr>
        <w:t xml:space="preserve">send </w:t>
      </w:r>
      <w:r w:rsidR="00AC07C7">
        <w:rPr>
          <w:sz w:val="22"/>
        </w:rPr>
        <w:t>an LS to RAN3 since the inter-node message modification have RAN3 impact.</w:t>
      </w:r>
    </w:p>
    <w:p w:rsidR="008223D1" w:rsidRDefault="009047FB">
      <w:pPr>
        <w:rPr>
          <w:sz w:val="22"/>
        </w:rPr>
      </w:pPr>
      <w:r>
        <w:rPr>
          <w:rFonts w:hint="eastAsia"/>
          <w:sz w:val="22"/>
        </w:rPr>
        <w:t xml:space="preserve">According to the analysis of above three options, the first option </w:t>
      </w:r>
      <w:r w:rsidR="00AC07C7">
        <w:rPr>
          <w:sz w:val="22"/>
        </w:rPr>
        <w:t>is</w:t>
      </w:r>
      <w:r>
        <w:rPr>
          <w:rFonts w:hint="eastAsia"/>
          <w:sz w:val="22"/>
        </w:rPr>
        <w:t xml:space="preserve"> a compromise way for NW to reach the ta</w:t>
      </w:r>
      <w:r w:rsidR="00FE23B0">
        <w:rPr>
          <w:rFonts w:hint="eastAsia"/>
          <w:sz w:val="22"/>
        </w:rPr>
        <w:t>rget of the bearer type change,</w:t>
      </w:r>
      <w:r w:rsidR="00FE23B0">
        <w:rPr>
          <w:sz w:val="22"/>
        </w:rPr>
        <w:t xml:space="preserve"> </w:t>
      </w:r>
      <w:r w:rsidR="00AC07C7">
        <w:rPr>
          <w:sz w:val="22"/>
        </w:rPr>
        <w:t xml:space="preserve">but the bearer type change </w:t>
      </w:r>
      <w:r w:rsidR="00C54272">
        <w:rPr>
          <w:sz w:val="22"/>
        </w:rPr>
        <w:t>specified</w:t>
      </w:r>
      <w:r w:rsidR="00AC07C7">
        <w:rPr>
          <w:sz w:val="22"/>
        </w:rPr>
        <w:t xml:space="preserve"> in TS 37.340 shall be modified </w:t>
      </w:r>
      <w:r w:rsidR="00C54272">
        <w:rPr>
          <w:sz w:val="22"/>
        </w:rPr>
        <w:t>accordingly.</w:t>
      </w:r>
      <w:r>
        <w:rPr>
          <w:rFonts w:hint="eastAsia"/>
          <w:sz w:val="22"/>
        </w:rPr>
        <w:t xml:space="preserve"> </w:t>
      </w:r>
      <w:r w:rsidR="00C54272">
        <w:rPr>
          <w:sz w:val="22"/>
        </w:rPr>
        <w:t>The second option is just to</w:t>
      </w:r>
      <w:r>
        <w:rPr>
          <w:rFonts w:hint="eastAsia"/>
          <w:sz w:val="22"/>
        </w:rPr>
        <w:t xml:space="preserve"> </w:t>
      </w:r>
      <w:r w:rsidR="00C54272">
        <w:rPr>
          <w:rFonts w:hint="eastAsia"/>
          <w:sz w:val="22"/>
        </w:rPr>
        <w:t>narrow</w:t>
      </w:r>
      <w:r w:rsidR="00262B81">
        <w:rPr>
          <w:rFonts w:hint="eastAsia"/>
          <w:sz w:val="22"/>
        </w:rPr>
        <w:t xml:space="preserve"> down</w:t>
      </w:r>
      <w:r w:rsidR="00262B81">
        <w:rPr>
          <w:sz w:val="22"/>
        </w:rPr>
        <w:t xml:space="preserve"> or remove</w:t>
      </w:r>
      <w:r>
        <w:rPr>
          <w:rFonts w:hint="eastAsia"/>
          <w:sz w:val="22"/>
        </w:rPr>
        <w:t xml:space="preserve"> the restriction</w:t>
      </w:r>
      <w:r w:rsidR="00C54272">
        <w:rPr>
          <w:sz w:val="22"/>
        </w:rPr>
        <w:t xml:space="preserve"> which need some</w:t>
      </w:r>
      <w:r w:rsidR="00FE23B0">
        <w:rPr>
          <w:sz w:val="22"/>
        </w:rPr>
        <w:t xml:space="preserve"> modification of TS38.331</w:t>
      </w:r>
      <w:r w:rsidR="00C54272">
        <w:rPr>
          <w:sz w:val="22"/>
        </w:rPr>
        <w:t xml:space="preserve">. The third option shall not only introduce new information elements in the TS 38.331 but also have an impact on RAN3. Compare those three options, option 2 is simpler and </w:t>
      </w:r>
      <w:r w:rsidR="00FE23B0">
        <w:rPr>
          <w:sz w:val="22"/>
        </w:rPr>
        <w:t>able to keep</w:t>
      </w:r>
      <w:r w:rsidR="00C54272">
        <w:rPr>
          <w:sz w:val="22"/>
        </w:rPr>
        <w:t xml:space="preserve"> the L2 ac</w:t>
      </w:r>
      <w:r w:rsidR="00FE23B0">
        <w:rPr>
          <w:sz w:val="22"/>
        </w:rPr>
        <w:t>tion to bearer type change</w:t>
      </w:r>
      <w:r w:rsidR="00262B81">
        <w:rPr>
          <w:sz w:val="22"/>
        </w:rPr>
        <w:t xml:space="preserve"> specified in TS 37.340</w:t>
      </w:r>
      <w:r w:rsidR="00E24FAD">
        <w:rPr>
          <w:sz w:val="22"/>
        </w:rPr>
        <w:t xml:space="preserve">, </w:t>
      </w:r>
      <w:r w:rsidR="00262B81">
        <w:rPr>
          <w:sz w:val="22"/>
        </w:rPr>
        <w:t xml:space="preserve">consider there are two alternatives in option 2 (i.e. remove or narrow down), </w:t>
      </w:r>
      <w:r w:rsidR="00E24FAD">
        <w:rPr>
          <w:sz w:val="22"/>
        </w:rPr>
        <w:t xml:space="preserve">we have </w:t>
      </w:r>
      <w:r w:rsidR="00E24FAD">
        <w:rPr>
          <w:sz w:val="22"/>
        </w:rPr>
        <w:lastRenderedPageBreak/>
        <w:t xml:space="preserve">no </w:t>
      </w:r>
      <w:r w:rsidR="00262B81">
        <w:rPr>
          <w:sz w:val="22"/>
        </w:rPr>
        <w:t>strong view about these two alternatives</w:t>
      </w:r>
      <w:r w:rsidR="00E24FAD">
        <w:rPr>
          <w:sz w:val="22"/>
        </w:rPr>
        <w:t xml:space="preserve"> </w:t>
      </w:r>
      <w:r w:rsidR="00262B81">
        <w:rPr>
          <w:sz w:val="22"/>
        </w:rPr>
        <w:t>of</w:t>
      </w:r>
      <w:r w:rsidR="00E24FAD">
        <w:rPr>
          <w:sz w:val="22"/>
        </w:rPr>
        <w:t xml:space="preserve"> option 2.</w:t>
      </w:r>
      <w:r w:rsidR="00C54272">
        <w:rPr>
          <w:sz w:val="22"/>
        </w:rPr>
        <w:t xml:space="preserve"> So we propose:</w:t>
      </w:r>
    </w:p>
    <w:p w:rsidR="00E24FAD" w:rsidRDefault="009047FB">
      <w:pPr>
        <w:rPr>
          <w:b/>
          <w:bCs/>
          <w:sz w:val="22"/>
        </w:rPr>
      </w:pPr>
      <w:r>
        <w:rPr>
          <w:rFonts w:hint="eastAsia"/>
          <w:b/>
          <w:bCs/>
          <w:sz w:val="22"/>
        </w:rPr>
        <w:t xml:space="preserve">Proposal 1: </w:t>
      </w:r>
      <w:r w:rsidR="00E24FAD">
        <w:rPr>
          <w:b/>
          <w:bCs/>
          <w:sz w:val="22"/>
        </w:rPr>
        <w:t xml:space="preserve">For allowing NW to perform the bearer type change between MCG and SCG, the restriction of the </w:t>
      </w:r>
      <w:r w:rsidR="00E24FAD">
        <w:rPr>
          <w:b/>
          <w:bCs/>
          <w:i/>
          <w:sz w:val="22"/>
        </w:rPr>
        <w:t xml:space="preserve">sn-FieldLength </w:t>
      </w:r>
      <w:r w:rsidR="00E24FAD">
        <w:rPr>
          <w:b/>
          <w:bCs/>
          <w:sz w:val="22"/>
        </w:rPr>
        <w:t>can be loosen in either of below two ways:</w:t>
      </w:r>
    </w:p>
    <w:p w:rsidR="00102761" w:rsidRPr="00102761" w:rsidRDefault="00102761" w:rsidP="00102761">
      <w:pPr>
        <w:pStyle w:val="afe"/>
        <w:numPr>
          <w:ilvl w:val="0"/>
          <w:numId w:val="7"/>
        </w:numPr>
        <w:ind w:firstLineChars="0"/>
        <w:rPr>
          <w:b/>
          <w:bCs/>
          <w:sz w:val="22"/>
        </w:rPr>
      </w:pPr>
      <w:r w:rsidRPr="00102761">
        <w:rPr>
          <w:b/>
          <w:bCs/>
          <w:sz w:val="22"/>
        </w:rPr>
        <w:t xml:space="preserve">1: </w:t>
      </w:r>
      <w:r w:rsidRPr="00102761">
        <w:rPr>
          <w:rFonts w:hint="eastAsia"/>
          <w:b/>
          <w:bCs/>
          <w:sz w:val="22"/>
        </w:rPr>
        <w:t>Narrowing down the</w:t>
      </w:r>
      <w:r w:rsidRPr="00102761">
        <w:rPr>
          <w:b/>
          <w:bCs/>
          <w:sz w:val="22"/>
        </w:rPr>
        <w:t xml:space="preserve"> range of</w:t>
      </w:r>
      <w:r w:rsidRPr="00102761">
        <w:rPr>
          <w:rFonts w:hint="eastAsia"/>
          <w:b/>
          <w:bCs/>
          <w:sz w:val="22"/>
        </w:rPr>
        <w:t xml:space="preserve"> restriction of the </w:t>
      </w:r>
      <w:r w:rsidRPr="00102761">
        <w:rPr>
          <w:rFonts w:hint="eastAsia"/>
          <w:b/>
          <w:bCs/>
          <w:i/>
          <w:iCs/>
          <w:sz w:val="22"/>
        </w:rPr>
        <w:t xml:space="preserve">sn-filedlength </w:t>
      </w:r>
      <w:r w:rsidRPr="00102761">
        <w:rPr>
          <w:rFonts w:hint="eastAsia"/>
          <w:b/>
          <w:bCs/>
          <w:sz w:val="22"/>
        </w:rPr>
        <w:t xml:space="preserve">change from DRB level to RLC level such as </w:t>
      </w:r>
      <w:r w:rsidRPr="00102761">
        <w:rPr>
          <w:b/>
          <w:bCs/>
          <w:sz w:val="22"/>
        </w:rPr>
        <w:t>‘</w:t>
      </w:r>
      <w:r w:rsidRPr="00102761">
        <w:rPr>
          <w:rFonts w:hint="eastAsia"/>
          <w:b/>
          <w:bCs/>
          <w:sz w:val="22"/>
        </w:rPr>
        <w:t>the value of sn-fieldlength of a RLC entity for a DRB shall be changed only using reconfiguration with sync</w:t>
      </w:r>
      <w:r w:rsidRPr="00102761">
        <w:rPr>
          <w:b/>
          <w:bCs/>
          <w:sz w:val="22"/>
        </w:rPr>
        <w:t>’</w:t>
      </w:r>
      <w:r w:rsidRPr="00102761">
        <w:rPr>
          <w:rFonts w:hint="eastAsia"/>
          <w:b/>
          <w:bCs/>
          <w:sz w:val="22"/>
        </w:rPr>
        <w:t>.</w:t>
      </w:r>
    </w:p>
    <w:p w:rsidR="00E24FAD" w:rsidRPr="00102761" w:rsidRDefault="00102761" w:rsidP="00102761">
      <w:pPr>
        <w:pStyle w:val="afe"/>
        <w:numPr>
          <w:ilvl w:val="0"/>
          <w:numId w:val="7"/>
        </w:numPr>
        <w:ind w:firstLineChars="0"/>
        <w:rPr>
          <w:b/>
          <w:bCs/>
          <w:i/>
          <w:sz w:val="22"/>
        </w:rPr>
      </w:pPr>
      <w:r w:rsidRPr="00102761">
        <w:rPr>
          <w:b/>
          <w:bCs/>
          <w:sz w:val="22"/>
        </w:rPr>
        <w:t>2</w:t>
      </w:r>
      <w:r w:rsidR="00E24FAD" w:rsidRPr="00102761">
        <w:rPr>
          <w:b/>
          <w:bCs/>
          <w:sz w:val="22"/>
        </w:rPr>
        <w:t>: Remove the restriction sentence ‘</w:t>
      </w:r>
      <w:r w:rsidR="00E24FAD" w:rsidRPr="00102761">
        <w:rPr>
          <w:rFonts w:hint="eastAsia"/>
          <w:b/>
          <w:bCs/>
          <w:sz w:val="22"/>
        </w:rPr>
        <w:t>the value of sn-fieldlength for a DRB shall be changed only using reconfiguration with sync</w:t>
      </w:r>
      <w:r w:rsidR="00E24FAD" w:rsidRPr="00102761">
        <w:rPr>
          <w:b/>
          <w:bCs/>
          <w:sz w:val="22"/>
        </w:rPr>
        <w:t xml:space="preserve">’ in the field description of </w:t>
      </w:r>
      <w:r w:rsidR="00E24FAD" w:rsidRPr="00102761">
        <w:rPr>
          <w:b/>
          <w:bCs/>
          <w:i/>
          <w:sz w:val="22"/>
        </w:rPr>
        <w:t>sn-FieldLength</w:t>
      </w:r>
    </w:p>
    <w:p w:rsidR="008223D1" w:rsidRDefault="009047FB">
      <w:pPr>
        <w:rPr>
          <w:sz w:val="22"/>
        </w:rPr>
      </w:pPr>
      <w:r>
        <w:rPr>
          <w:rFonts w:hint="eastAsia"/>
          <w:sz w:val="22"/>
        </w:rPr>
        <w:t>For the case that</w:t>
      </w:r>
      <w:r w:rsidR="00E24FAD">
        <w:rPr>
          <w:sz w:val="22"/>
        </w:rPr>
        <w:t xml:space="preserve"> multicast</w:t>
      </w:r>
      <w:r>
        <w:rPr>
          <w:rFonts w:hint="eastAsia"/>
          <w:sz w:val="22"/>
        </w:rPr>
        <w:t xml:space="preserve"> MRB introduced in R17,</w:t>
      </w:r>
      <w:r w:rsidR="002036C8">
        <w:rPr>
          <w:sz w:val="22"/>
        </w:rPr>
        <w:t xml:space="preserve"> </w:t>
      </w:r>
      <w:r w:rsidR="00262B81">
        <w:rPr>
          <w:sz w:val="22"/>
        </w:rPr>
        <w:t xml:space="preserve">the restriction of </w:t>
      </w:r>
      <w:r w:rsidR="00262B81">
        <w:rPr>
          <w:i/>
          <w:sz w:val="22"/>
        </w:rPr>
        <w:t xml:space="preserve">sn-FieldLength </w:t>
      </w:r>
      <w:r w:rsidR="00262B81">
        <w:rPr>
          <w:sz w:val="22"/>
        </w:rPr>
        <w:t>change for multicast MRB is directly</w:t>
      </w:r>
      <w:r w:rsidR="001654B8">
        <w:rPr>
          <w:sz w:val="22"/>
        </w:rPr>
        <w:t xml:space="preserve"> inherited from DRB case.</w:t>
      </w:r>
      <w:r w:rsidR="00262B81">
        <w:rPr>
          <w:sz w:val="22"/>
        </w:rPr>
        <w:t xml:space="preserve"> </w:t>
      </w:r>
      <w:r w:rsidR="001654B8">
        <w:rPr>
          <w:sz w:val="22"/>
        </w:rPr>
        <w:t xml:space="preserve">Although </w:t>
      </w:r>
      <w:r>
        <w:rPr>
          <w:rFonts w:hint="eastAsia"/>
          <w:sz w:val="22"/>
        </w:rPr>
        <w:t>the</w:t>
      </w:r>
      <w:r w:rsidR="00E05C42">
        <w:rPr>
          <w:sz w:val="22"/>
        </w:rPr>
        <w:t xml:space="preserve"> multicast</w:t>
      </w:r>
      <w:r>
        <w:rPr>
          <w:rFonts w:hint="eastAsia"/>
          <w:sz w:val="22"/>
        </w:rPr>
        <w:t xml:space="preserve"> MRB is only MCG bearer and bearer type change is </w:t>
      </w:r>
      <w:r w:rsidR="008727BA">
        <w:rPr>
          <w:sz w:val="22"/>
        </w:rPr>
        <w:t xml:space="preserve">never going to </w:t>
      </w:r>
      <w:r w:rsidR="00E05C42">
        <w:rPr>
          <w:sz w:val="22"/>
        </w:rPr>
        <w:t>happen</w:t>
      </w:r>
      <w:r>
        <w:rPr>
          <w:rFonts w:hint="eastAsia"/>
          <w:sz w:val="22"/>
        </w:rPr>
        <w:t>,</w:t>
      </w:r>
      <w:r w:rsidR="00C54272">
        <w:rPr>
          <w:sz w:val="22"/>
        </w:rPr>
        <w:t xml:space="preserve"> </w:t>
      </w:r>
      <w:r w:rsidR="001654B8">
        <w:rPr>
          <w:sz w:val="22"/>
        </w:rPr>
        <w:t xml:space="preserve">it is good to keep DRB and multiple MRB aligned with each other on the </w:t>
      </w:r>
      <w:r w:rsidR="001654B8">
        <w:rPr>
          <w:i/>
          <w:sz w:val="22"/>
        </w:rPr>
        <w:t xml:space="preserve">sn-FieldLength </w:t>
      </w:r>
      <w:r w:rsidR="001654B8">
        <w:rPr>
          <w:sz w:val="22"/>
        </w:rPr>
        <w:t>change</w:t>
      </w:r>
      <w:r w:rsidR="00BB3E3B">
        <w:rPr>
          <w:sz w:val="22"/>
        </w:rPr>
        <w:t>.</w:t>
      </w:r>
    </w:p>
    <w:p w:rsidR="008223D1" w:rsidRDefault="009047FB">
      <w:pPr>
        <w:rPr>
          <w:b/>
          <w:bCs/>
          <w:sz w:val="22"/>
        </w:rPr>
      </w:pPr>
      <w:r>
        <w:rPr>
          <w:rFonts w:hint="eastAsia"/>
          <w:b/>
          <w:bCs/>
          <w:sz w:val="22"/>
        </w:rPr>
        <w:t xml:space="preserve">Proposal 2: </w:t>
      </w:r>
      <w:r w:rsidR="001654B8">
        <w:rPr>
          <w:b/>
          <w:bCs/>
          <w:sz w:val="22"/>
        </w:rPr>
        <w:t xml:space="preserve">Keep DRB and multiple MRB aligned on the </w:t>
      </w:r>
      <w:r w:rsidR="001654B8">
        <w:rPr>
          <w:b/>
          <w:bCs/>
          <w:i/>
          <w:sz w:val="22"/>
        </w:rPr>
        <w:t xml:space="preserve">sn-FieldLength </w:t>
      </w:r>
      <w:r w:rsidR="001654B8">
        <w:rPr>
          <w:b/>
          <w:bCs/>
          <w:sz w:val="22"/>
        </w:rPr>
        <w:t>change</w:t>
      </w:r>
      <w:r w:rsidR="00E24FAD">
        <w:rPr>
          <w:b/>
          <w:bCs/>
          <w:sz w:val="22"/>
        </w:rPr>
        <w:t>.</w:t>
      </w:r>
    </w:p>
    <w:p w:rsidR="00BA6D96" w:rsidRPr="00BA6D96" w:rsidRDefault="00BA6D96">
      <w:pPr>
        <w:rPr>
          <w:bCs/>
          <w:sz w:val="22"/>
        </w:rPr>
      </w:pPr>
      <w:r>
        <w:rPr>
          <w:rFonts w:hint="eastAsia"/>
          <w:bCs/>
          <w:sz w:val="22"/>
        </w:rPr>
        <w:t>F</w:t>
      </w:r>
      <w:r>
        <w:rPr>
          <w:bCs/>
          <w:sz w:val="22"/>
        </w:rPr>
        <w:t>or understanding easily, the CR is provided in R2-2208550, R2-2208551, R2-2208552 for different versions.</w:t>
      </w:r>
    </w:p>
    <w:bookmarkEnd w:id="3"/>
    <w:p w:rsidR="008223D1" w:rsidRDefault="009047F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8223D1" w:rsidRDefault="009047FB">
      <w:r>
        <w:t>In this contribution,</w:t>
      </w:r>
      <w:r>
        <w:rPr>
          <w:rFonts w:hint="eastAsia"/>
        </w:rPr>
        <w:t xml:space="preserve"> we discussed the </w:t>
      </w:r>
      <w:r>
        <w:rPr>
          <w:rFonts w:hint="eastAsia"/>
          <w:i/>
          <w:iCs/>
        </w:rPr>
        <w:t xml:space="preserve">sn-fieldlength </w:t>
      </w:r>
      <w:r>
        <w:rPr>
          <w:rFonts w:hint="eastAsia"/>
        </w:rPr>
        <w:t>change in the case of bearer type change with the following observations and proposals:</w:t>
      </w:r>
    </w:p>
    <w:p w:rsidR="008223D1" w:rsidRDefault="009047FB">
      <w:pPr>
        <w:rPr>
          <w:i/>
          <w:iCs/>
          <w:sz w:val="22"/>
        </w:rPr>
      </w:pPr>
      <w:r>
        <w:rPr>
          <w:rFonts w:hint="eastAsia"/>
          <w:i/>
          <w:iCs/>
          <w:sz w:val="22"/>
        </w:rPr>
        <w:t>Observation 1: According to the L2 action of the bearer type change defined in the TS 37.340, the RLC entity of a DRB shall be released in one node and newly established in the other node.</w:t>
      </w:r>
    </w:p>
    <w:p w:rsidR="008223D1" w:rsidRDefault="009047FB">
      <w:pPr>
        <w:rPr>
          <w:i/>
          <w:iCs/>
          <w:sz w:val="22"/>
          <w:szCs w:val="22"/>
        </w:rPr>
      </w:pPr>
      <w:r>
        <w:rPr>
          <w:rFonts w:hint="eastAsia"/>
          <w:i/>
          <w:iCs/>
          <w:sz w:val="22"/>
        </w:rPr>
        <w:t>Observation 2: Given the lack of the sn-Fieldlength information of DRBs in the inter-node RRC message, the L2 act</w:t>
      </w:r>
      <w:r w:rsidR="00471A29">
        <w:rPr>
          <w:rFonts w:hint="eastAsia"/>
          <w:i/>
          <w:iCs/>
          <w:sz w:val="22"/>
        </w:rPr>
        <w:t>ion to the bearer type change</w:t>
      </w:r>
      <w:r>
        <w:rPr>
          <w:rFonts w:hint="eastAsia"/>
          <w:i/>
          <w:iCs/>
          <w:sz w:val="22"/>
        </w:rPr>
        <w:t xml:space="preserve"> defined in TS 37.340 can not be implemented due to the restriction </w:t>
      </w:r>
      <w:r>
        <w:rPr>
          <w:i/>
          <w:iCs/>
          <w:sz w:val="22"/>
          <w:szCs w:val="22"/>
        </w:rPr>
        <w:t>‘</w:t>
      </w:r>
      <w:r>
        <w:rPr>
          <w:i/>
          <w:iCs/>
          <w:sz w:val="22"/>
          <w:szCs w:val="22"/>
          <w:lang w:eastAsia="en-GB"/>
        </w:rPr>
        <w:t xml:space="preserve">The value of </w:t>
      </w:r>
      <w:r>
        <w:rPr>
          <w:rFonts w:eastAsia="游明朝"/>
          <w:i/>
          <w:iCs/>
          <w:sz w:val="22"/>
          <w:szCs w:val="22"/>
          <w:lang w:eastAsia="sv-SE"/>
        </w:rPr>
        <w:t>sn-FieldLength</w:t>
      </w:r>
      <w:r>
        <w:rPr>
          <w:i/>
          <w:iCs/>
          <w:sz w:val="22"/>
          <w:szCs w:val="22"/>
          <w:lang w:eastAsia="en-GB"/>
        </w:rPr>
        <w:t xml:space="preserve"> for a DRB/multicast MRB </w:t>
      </w:r>
      <w:r>
        <w:rPr>
          <w:rFonts w:eastAsia="游明朝"/>
          <w:i/>
          <w:iCs/>
          <w:sz w:val="22"/>
          <w:szCs w:val="22"/>
          <w:lang w:eastAsia="sv-SE"/>
        </w:rPr>
        <w:t>shall</w:t>
      </w:r>
      <w:r>
        <w:rPr>
          <w:i/>
          <w:iCs/>
          <w:sz w:val="22"/>
          <w:szCs w:val="22"/>
          <w:lang w:eastAsia="en-GB"/>
        </w:rPr>
        <w:t xml:space="preserve"> be changed only using reconfiguration with sync</w:t>
      </w:r>
      <w:r>
        <w:rPr>
          <w:i/>
          <w:iCs/>
          <w:sz w:val="22"/>
          <w:szCs w:val="22"/>
        </w:rPr>
        <w:t>’</w:t>
      </w:r>
    </w:p>
    <w:p w:rsidR="00601B73" w:rsidRDefault="00601B73" w:rsidP="00601B73">
      <w:pPr>
        <w:rPr>
          <w:b/>
          <w:bCs/>
          <w:sz w:val="22"/>
        </w:rPr>
      </w:pPr>
      <w:r>
        <w:rPr>
          <w:rFonts w:hint="eastAsia"/>
          <w:b/>
          <w:bCs/>
          <w:sz w:val="22"/>
        </w:rPr>
        <w:t xml:space="preserve">Proposal 1: </w:t>
      </w:r>
      <w:r>
        <w:rPr>
          <w:b/>
          <w:bCs/>
          <w:sz w:val="22"/>
        </w:rPr>
        <w:t xml:space="preserve">For allowing NW to perform the bearer type change between MCG and SCG, the restriction of the </w:t>
      </w:r>
      <w:r>
        <w:rPr>
          <w:b/>
          <w:bCs/>
          <w:i/>
          <w:sz w:val="22"/>
        </w:rPr>
        <w:t xml:space="preserve">sn-FieldLength </w:t>
      </w:r>
      <w:r>
        <w:rPr>
          <w:b/>
          <w:bCs/>
          <w:sz w:val="22"/>
        </w:rPr>
        <w:t>can be loosen in either of below two ways:</w:t>
      </w:r>
    </w:p>
    <w:p w:rsidR="00601B73" w:rsidRPr="00102761" w:rsidRDefault="00601B73" w:rsidP="00601B73">
      <w:pPr>
        <w:pStyle w:val="afe"/>
        <w:numPr>
          <w:ilvl w:val="0"/>
          <w:numId w:val="7"/>
        </w:numPr>
        <w:ind w:firstLineChars="0"/>
        <w:rPr>
          <w:b/>
          <w:bCs/>
          <w:sz w:val="22"/>
        </w:rPr>
      </w:pPr>
      <w:r w:rsidRPr="00102761">
        <w:rPr>
          <w:b/>
          <w:bCs/>
          <w:sz w:val="22"/>
        </w:rPr>
        <w:t xml:space="preserve">1: </w:t>
      </w:r>
      <w:r w:rsidRPr="00102761">
        <w:rPr>
          <w:rFonts w:hint="eastAsia"/>
          <w:b/>
          <w:bCs/>
          <w:sz w:val="22"/>
        </w:rPr>
        <w:t>Narrowing down the</w:t>
      </w:r>
      <w:r w:rsidRPr="00102761">
        <w:rPr>
          <w:b/>
          <w:bCs/>
          <w:sz w:val="22"/>
        </w:rPr>
        <w:t xml:space="preserve"> range of</w:t>
      </w:r>
      <w:r w:rsidRPr="00102761">
        <w:rPr>
          <w:rFonts w:hint="eastAsia"/>
          <w:b/>
          <w:bCs/>
          <w:sz w:val="22"/>
        </w:rPr>
        <w:t xml:space="preserve"> restriction of the </w:t>
      </w:r>
      <w:r w:rsidRPr="00102761">
        <w:rPr>
          <w:rFonts w:hint="eastAsia"/>
          <w:b/>
          <w:bCs/>
          <w:i/>
          <w:iCs/>
          <w:sz w:val="22"/>
        </w:rPr>
        <w:t xml:space="preserve">sn-filedlength </w:t>
      </w:r>
      <w:r w:rsidRPr="00102761">
        <w:rPr>
          <w:rFonts w:hint="eastAsia"/>
          <w:b/>
          <w:bCs/>
          <w:sz w:val="22"/>
        </w:rPr>
        <w:t xml:space="preserve">change from DRB level to RLC level such as </w:t>
      </w:r>
      <w:r w:rsidRPr="00102761">
        <w:rPr>
          <w:b/>
          <w:bCs/>
          <w:sz w:val="22"/>
        </w:rPr>
        <w:t>‘</w:t>
      </w:r>
      <w:r w:rsidRPr="00102761">
        <w:rPr>
          <w:rFonts w:hint="eastAsia"/>
          <w:b/>
          <w:bCs/>
          <w:sz w:val="22"/>
        </w:rPr>
        <w:t>the value of sn-fieldlength of a RLC entity for a DRB shall be changed only using reconfiguration with sync</w:t>
      </w:r>
      <w:r w:rsidRPr="00102761">
        <w:rPr>
          <w:b/>
          <w:bCs/>
          <w:sz w:val="22"/>
        </w:rPr>
        <w:t>’</w:t>
      </w:r>
      <w:r w:rsidRPr="00102761">
        <w:rPr>
          <w:rFonts w:hint="eastAsia"/>
          <w:b/>
          <w:bCs/>
          <w:sz w:val="22"/>
        </w:rPr>
        <w:t>.</w:t>
      </w:r>
    </w:p>
    <w:p w:rsidR="00601B73" w:rsidRPr="00102761" w:rsidRDefault="00601B73" w:rsidP="00601B73">
      <w:pPr>
        <w:pStyle w:val="afe"/>
        <w:numPr>
          <w:ilvl w:val="0"/>
          <w:numId w:val="7"/>
        </w:numPr>
        <w:ind w:firstLineChars="0"/>
        <w:rPr>
          <w:b/>
          <w:bCs/>
          <w:i/>
          <w:sz w:val="22"/>
        </w:rPr>
      </w:pPr>
      <w:r w:rsidRPr="00102761">
        <w:rPr>
          <w:b/>
          <w:bCs/>
          <w:sz w:val="22"/>
        </w:rPr>
        <w:t>2: Remove the restriction sentence ‘</w:t>
      </w:r>
      <w:r w:rsidRPr="00102761">
        <w:rPr>
          <w:rFonts w:hint="eastAsia"/>
          <w:b/>
          <w:bCs/>
          <w:sz w:val="22"/>
        </w:rPr>
        <w:t>the value of sn-fieldlength for a DRB shall be changed only using reconfiguration with sync</w:t>
      </w:r>
      <w:r w:rsidRPr="00102761">
        <w:rPr>
          <w:b/>
          <w:bCs/>
          <w:sz w:val="22"/>
        </w:rPr>
        <w:t xml:space="preserve">’ in the field description of </w:t>
      </w:r>
      <w:r w:rsidRPr="00102761">
        <w:rPr>
          <w:b/>
          <w:bCs/>
          <w:i/>
          <w:sz w:val="22"/>
        </w:rPr>
        <w:t>sn-FieldLength</w:t>
      </w:r>
    </w:p>
    <w:p w:rsidR="00512E88" w:rsidRPr="00512E88" w:rsidRDefault="00512E88" w:rsidP="00512E88">
      <w:pPr>
        <w:rPr>
          <w:b/>
          <w:bCs/>
          <w:sz w:val="22"/>
        </w:rPr>
      </w:pPr>
      <w:r w:rsidRPr="00512E88">
        <w:rPr>
          <w:rFonts w:hint="eastAsia"/>
          <w:b/>
          <w:bCs/>
          <w:sz w:val="22"/>
        </w:rPr>
        <w:t xml:space="preserve">Proposal 2: </w:t>
      </w:r>
      <w:r w:rsidRPr="00512E88">
        <w:rPr>
          <w:b/>
          <w:bCs/>
          <w:sz w:val="22"/>
        </w:rPr>
        <w:t xml:space="preserve">Keep DRB and multiple MRB aligned on the </w:t>
      </w:r>
      <w:r w:rsidRPr="00512E88">
        <w:rPr>
          <w:b/>
          <w:bCs/>
          <w:i/>
          <w:sz w:val="22"/>
        </w:rPr>
        <w:t xml:space="preserve">sn-FieldLength </w:t>
      </w:r>
      <w:r w:rsidRPr="00512E88">
        <w:rPr>
          <w:b/>
          <w:bCs/>
          <w:sz w:val="22"/>
        </w:rPr>
        <w:t>change.</w:t>
      </w:r>
    </w:p>
    <w:p w:rsidR="008223D1" w:rsidRDefault="009047F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8223D1" w:rsidRDefault="009047FB">
      <w:pPr>
        <w:rPr>
          <w:sz w:val="20"/>
          <w:szCs w:val="20"/>
        </w:rPr>
      </w:pPr>
      <w:r>
        <w:rPr>
          <w:sz w:val="20"/>
          <w:szCs w:val="20"/>
        </w:rPr>
        <w:t xml:space="preserve">[1] </w:t>
      </w:r>
      <w:r w:rsidR="00B833B3" w:rsidRPr="00B833B3">
        <w:rPr>
          <w:sz w:val="20"/>
          <w:szCs w:val="20"/>
        </w:rPr>
        <w:t>R2-2205406</w:t>
      </w:r>
      <w:r w:rsidR="00B833B3" w:rsidRPr="00B833B3">
        <w:rPr>
          <w:sz w:val="20"/>
          <w:szCs w:val="20"/>
        </w:rPr>
        <w:tab/>
      </w:r>
      <w:r w:rsidR="004116EA">
        <w:rPr>
          <w:sz w:val="20"/>
          <w:szCs w:val="20"/>
        </w:rPr>
        <w:t xml:space="preserve">CR on 38.331 for sn-FieldLength </w:t>
      </w:r>
      <w:r w:rsidR="00B833B3" w:rsidRPr="00B833B3">
        <w:rPr>
          <w:sz w:val="20"/>
          <w:szCs w:val="20"/>
        </w:rPr>
        <w:t>ZTE Corporation,Sanechips</w:t>
      </w:r>
    </w:p>
    <w:p w:rsidR="00B833B3" w:rsidRDefault="00B833B3">
      <w:pPr>
        <w:rPr>
          <w:sz w:val="20"/>
          <w:szCs w:val="20"/>
        </w:rPr>
      </w:pPr>
      <w:r>
        <w:rPr>
          <w:sz w:val="20"/>
          <w:szCs w:val="20"/>
        </w:rPr>
        <w:t>[2]</w:t>
      </w:r>
      <w:r w:rsidRPr="00B833B3">
        <w:t xml:space="preserve"> </w:t>
      </w:r>
      <w:r w:rsidRPr="00B833B3">
        <w:rPr>
          <w:sz w:val="20"/>
          <w:szCs w:val="20"/>
        </w:rPr>
        <w:t>R2_118-e Chair Notes 2022-05-22 EOM</w:t>
      </w:r>
    </w:p>
    <w:p w:rsidR="008223D1" w:rsidRDefault="008223D1">
      <w:pPr>
        <w:pStyle w:val="afe"/>
        <w:tabs>
          <w:tab w:val="left" w:pos="312"/>
        </w:tabs>
        <w:spacing w:line="260" w:lineRule="auto"/>
        <w:ind w:firstLineChars="0" w:firstLine="0"/>
        <w:jc w:val="left"/>
        <w:rPr>
          <w:sz w:val="20"/>
          <w:szCs w:val="20"/>
        </w:rPr>
      </w:pPr>
    </w:p>
    <w:sectPr w:rsidR="008223D1">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F43" w:rsidRDefault="001C2F43">
      <w:pPr>
        <w:spacing w:after="0" w:line="240" w:lineRule="auto"/>
      </w:pPr>
      <w:r>
        <w:separator/>
      </w:r>
    </w:p>
  </w:endnote>
  <w:endnote w:type="continuationSeparator" w:id="0">
    <w:p w:rsidR="001C2F43" w:rsidRDefault="001C2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D1" w:rsidRDefault="009047FB">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223D1" w:rsidRDefault="008223D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D1" w:rsidRDefault="008223D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F43" w:rsidRDefault="001C2F43">
      <w:pPr>
        <w:spacing w:after="0" w:line="240" w:lineRule="auto"/>
      </w:pPr>
      <w:r>
        <w:separator/>
      </w:r>
    </w:p>
  </w:footnote>
  <w:footnote w:type="continuationSeparator" w:id="0">
    <w:p w:rsidR="001C2F43" w:rsidRDefault="001C2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D1" w:rsidRDefault="008223D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5D6A80"/>
    <w:multiLevelType w:val="multilevel"/>
    <w:tmpl w:val="BD5D6A80"/>
    <w:lvl w:ilvl="0">
      <w:start w:val="1"/>
      <w:numFmt w:val="bullet"/>
      <w:lvlText w:val="-"/>
      <w:lvlJc w:val="left"/>
      <w:pPr>
        <w:ind w:left="1619" w:hanging="360"/>
      </w:pPr>
      <w:rPr>
        <w:rFonts w:ascii="Arial" w:eastAsia="MS Mincho" w:hAnsi="Arial" w:cs="Arial"/>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1" w15:restartNumberingAfterBreak="0">
    <w:nsid w:val="F41EA829"/>
    <w:multiLevelType w:val="multilevel"/>
    <w:tmpl w:val="F41EA829"/>
    <w:lvl w:ilvl="0">
      <w:start w:val="1"/>
      <w:numFmt w:val="bullet"/>
      <w:lvlText w:val=""/>
      <w:lvlJc w:val="left"/>
      <w:pPr>
        <w:tabs>
          <w:tab w:val="left" w:pos="1619"/>
        </w:tabs>
        <w:ind w:left="1619" w:hanging="360"/>
      </w:pPr>
      <w:rPr>
        <w:rFonts w:ascii="Symbol" w:hAnsi="Symbol" w:cs="Symbol" w:hint="default"/>
        <w:b/>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58173DA"/>
    <w:multiLevelType w:val="singleLevel"/>
    <w:tmpl w:val="358173DA"/>
    <w:lvl w:ilvl="0">
      <w:start w:val="1"/>
      <w:numFmt w:val="bullet"/>
      <w:lvlText w:val=""/>
      <w:lvlJc w:val="left"/>
      <w:pPr>
        <w:ind w:left="42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12734B4"/>
    <w:multiLevelType w:val="hybridMultilevel"/>
    <w:tmpl w:val="2FA89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2E6F"/>
    <w:rsid w:val="000432F1"/>
    <w:rsid w:val="00043923"/>
    <w:rsid w:val="00043E97"/>
    <w:rsid w:val="00043FCA"/>
    <w:rsid w:val="00045EDE"/>
    <w:rsid w:val="00046E3D"/>
    <w:rsid w:val="00047177"/>
    <w:rsid w:val="000554CA"/>
    <w:rsid w:val="000563ED"/>
    <w:rsid w:val="00057D0E"/>
    <w:rsid w:val="000603D6"/>
    <w:rsid w:val="00062984"/>
    <w:rsid w:val="00062D12"/>
    <w:rsid w:val="00065E88"/>
    <w:rsid w:val="00067927"/>
    <w:rsid w:val="00067BFE"/>
    <w:rsid w:val="0007093A"/>
    <w:rsid w:val="0007205B"/>
    <w:rsid w:val="00073BCE"/>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0DD7"/>
    <w:rsid w:val="000B21DA"/>
    <w:rsid w:val="000B25A2"/>
    <w:rsid w:val="000B2A5C"/>
    <w:rsid w:val="000B30A6"/>
    <w:rsid w:val="000B31AA"/>
    <w:rsid w:val="000B38F6"/>
    <w:rsid w:val="000B4B76"/>
    <w:rsid w:val="000B65CB"/>
    <w:rsid w:val="000B780E"/>
    <w:rsid w:val="000C0A3E"/>
    <w:rsid w:val="000C12FB"/>
    <w:rsid w:val="000C236D"/>
    <w:rsid w:val="000C2690"/>
    <w:rsid w:val="000C364E"/>
    <w:rsid w:val="000C3F9F"/>
    <w:rsid w:val="000C5D4C"/>
    <w:rsid w:val="000C7A47"/>
    <w:rsid w:val="000C7F88"/>
    <w:rsid w:val="000C7FC7"/>
    <w:rsid w:val="000D18C5"/>
    <w:rsid w:val="000D2BF9"/>
    <w:rsid w:val="000D3727"/>
    <w:rsid w:val="000D3F01"/>
    <w:rsid w:val="000E110A"/>
    <w:rsid w:val="000E1125"/>
    <w:rsid w:val="000E1993"/>
    <w:rsid w:val="000E3B8A"/>
    <w:rsid w:val="000E65BC"/>
    <w:rsid w:val="000F0A7B"/>
    <w:rsid w:val="000F4CFF"/>
    <w:rsid w:val="000F75F3"/>
    <w:rsid w:val="00100030"/>
    <w:rsid w:val="00102761"/>
    <w:rsid w:val="0010359D"/>
    <w:rsid w:val="00103DDB"/>
    <w:rsid w:val="0010506F"/>
    <w:rsid w:val="00111C96"/>
    <w:rsid w:val="00111CE0"/>
    <w:rsid w:val="00111DF0"/>
    <w:rsid w:val="001135C5"/>
    <w:rsid w:val="001147C0"/>
    <w:rsid w:val="00115029"/>
    <w:rsid w:val="00115501"/>
    <w:rsid w:val="001156DF"/>
    <w:rsid w:val="001160EA"/>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0E4F"/>
    <w:rsid w:val="001627D9"/>
    <w:rsid w:val="001654B8"/>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265"/>
    <w:rsid w:val="00197997"/>
    <w:rsid w:val="001A22A7"/>
    <w:rsid w:val="001A384E"/>
    <w:rsid w:val="001A4015"/>
    <w:rsid w:val="001A6AFD"/>
    <w:rsid w:val="001A75C4"/>
    <w:rsid w:val="001A7B6F"/>
    <w:rsid w:val="001B21A1"/>
    <w:rsid w:val="001B337C"/>
    <w:rsid w:val="001B3F14"/>
    <w:rsid w:val="001B50F7"/>
    <w:rsid w:val="001B5AE5"/>
    <w:rsid w:val="001B6518"/>
    <w:rsid w:val="001B7027"/>
    <w:rsid w:val="001B7C67"/>
    <w:rsid w:val="001C0CED"/>
    <w:rsid w:val="001C1105"/>
    <w:rsid w:val="001C17C6"/>
    <w:rsid w:val="001C2189"/>
    <w:rsid w:val="001C22DE"/>
    <w:rsid w:val="001C2425"/>
    <w:rsid w:val="001C2F43"/>
    <w:rsid w:val="001C3C4C"/>
    <w:rsid w:val="001C7F10"/>
    <w:rsid w:val="001D2914"/>
    <w:rsid w:val="001D2FB0"/>
    <w:rsid w:val="001E0341"/>
    <w:rsid w:val="001E1C36"/>
    <w:rsid w:val="001E3D8C"/>
    <w:rsid w:val="001E43EF"/>
    <w:rsid w:val="001E44CD"/>
    <w:rsid w:val="001E6F40"/>
    <w:rsid w:val="001E7559"/>
    <w:rsid w:val="001F2CED"/>
    <w:rsid w:val="001F31F0"/>
    <w:rsid w:val="001F3DF5"/>
    <w:rsid w:val="001F4346"/>
    <w:rsid w:val="001F6278"/>
    <w:rsid w:val="00201FFE"/>
    <w:rsid w:val="00202C4B"/>
    <w:rsid w:val="002035B4"/>
    <w:rsid w:val="002036C8"/>
    <w:rsid w:val="00203774"/>
    <w:rsid w:val="00203882"/>
    <w:rsid w:val="00203B88"/>
    <w:rsid w:val="00205321"/>
    <w:rsid w:val="00206123"/>
    <w:rsid w:val="00206380"/>
    <w:rsid w:val="00214B27"/>
    <w:rsid w:val="002155FA"/>
    <w:rsid w:val="00215F12"/>
    <w:rsid w:val="002176DE"/>
    <w:rsid w:val="00220834"/>
    <w:rsid w:val="00223AB8"/>
    <w:rsid w:val="00223B64"/>
    <w:rsid w:val="0023029F"/>
    <w:rsid w:val="00231281"/>
    <w:rsid w:val="00231D10"/>
    <w:rsid w:val="00231DC2"/>
    <w:rsid w:val="0023287B"/>
    <w:rsid w:val="00232A02"/>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2B94"/>
    <w:rsid w:val="00255E19"/>
    <w:rsid w:val="0025653A"/>
    <w:rsid w:val="00256C2E"/>
    <w:rsid w:val="00257233"/>
    <w:rsid w:val="0025735F"/>
    <w:rsid w:val="00257421"/>
    <w:rsid w:val="00260716"/>
    <w:rsid w:val="0026193E"/>
    <w:rsid w:val="00261A9C"/>
    <w:rsid w:val="00261E11"/>
    <w:rsid w:val="00262518"/>
    <w:rsid w:val="00262B81"/>
    <w:rsid w:val="00263EBC"/>
    <w:rsid w:val="0026554F"/>
    <w:rsid w:val="00267D0B"/>
    <w:rsid w:val="00270A1C"/>
    <w:rsid w:val="002716E8"/>
    <w:rsid w:val="00271ED8"/>
    <w:rsid w:val="002724B9"/>
    <w:rsid w:val="00272584"/>
    <w:rsid w:val="002730ED"/>
    <w:rsid w:val="0027675D"/>
    <w:rsid w:val="00281718"/>
    <w:rsid w:val="00283B4B"/>
    <w:rsid w:val="002843AC"/>
    <w:rsid w:val="00284934"/>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3740"/>
    <w:rsid w:val="002C3ABE"/>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E73"/>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5AF6"/>
    <w:rsid w:val="00345FC0"/>
    <w:rsid w:val="003469FC"/>
    <w:rsid w:val="00347800"/>
    <w:rsid w:val="003504B5"/>
    <w:rsid w:val="00350B30"/>
    <w:rsid w:val="0035296C"/>
    <w:rsid w:val="003546A6"/>
    <w:rsid w:val="00354915"/>
    <w:rsid w:val="00354E6F"/>
    <w:rsid w:val="00356DDD"/>
    <w:rsid w:val="003577BE"/>
    <w:rsid w:val="00362FCF"/>
    <w:rsid w:val="00363C85"/>
    <w:rsid w:val="003645A1"/>
    <w:rsid w:val="0036468F"/>
    <w:rsid w:val="00366993"/>
    <w:rsid w:val="00366B2D"/>
    <w:rsid w:val="00370E0A"/>
    <w:rsid w:val="00370E80"/>
    <w:rsid w:val="00371876"/>
    <w:rsid w:val="00372486"/>
    <w:rsid w:val="00372C00"/>
    <w:rsid w:val="003737D0"/>
    <w:rsid w:val="00373D4E"/>
    <w:rsid w:val="003744F2"/>
    <w:rsid w:val="003754F5"/>
    <w:rsid w:val="0037618A"/>
    <w:rsid w:val="00377BA5"/>
    <w:rsid w:val="00381829"/>
    <w:rsid w:val="00381B58"/>
    <w:rsid w:val="00382FAE"/>
    <w:rsid w:val="003832DC"/>
    <w:rsid w:val="00384541"/>
    <w:rsid w:val="00384550"/>
    <w:rsid w:val="00385A99"/>
    <w:rsid w:val="00385C87"/>
    <w:rsid w:val="00387F14"/>
    <w:rsid w:val="00391402"/>
    <w:rsid w:val="00391490"/>
    <w:rsid w:val="00391F87"/>
    <w:rsid w:val="00392D6D"/>
    <w:rsid w:val="00393338"/>
    <w:rsid w:val="00394FC5"/>
    <w:rsid w:val="00396952"/>
    <w:rsid w:val="00397C52"/>
    <w:rsid w:val="003A150D"/>
    <w:rsid w:val="003A2084"/>
    <w:rsid w:val="003A2636"/>
    <w:rsid w:val="003A2A06"/>
    <w:rsid w:val="003A3ACC"/>
    <w:rsid w:val="003A4C78"/>
    <w:rsid w:val="003A5159"/>
    <w:rsid w:val="003A552B"/>
    <w:rsid w:val="003A67A2"/>
    <w:rsid w:val="003A7F66"/>
    <w:rsid w:val="003B132E"/>
    <w:rsid w:val="003B139B"/>
    <w:rsid w:val="003B3A50"/>
    <w:rsid w:val="003B448B"/>
    <w:rsid w:val="003B47C6"/>
    <w:rsid w:val="003B774C"/>
    <w:rsid w:val="003B78A0"/>
    <w:rsid w:val="003B79ED"/>
    <w:rsid w:val="003C0583"/>
    <w:rsid w:val="003C3E62"/>
    <w:rsid w:val="003C464E"/>
    <w:rsid w:val="003C5889"/>
    <w:rsid w:val="003C5B22"/>
    <w:rsid w:val="003D01E0"/>
    <w:rsid w:val="003D0EF8"/>
    <w:rsid w:val="003D1455"/>
    <w:rsid w:val="003D2041"/>
    <w:rsid w:val="003D2AEF"/>
    <w:rsid w:val="003D2B72"/>
    <w:rsid w:val="003D2CE7"/>
    <w:rsid w:val="003D42C7"/>
    <w:rsid w:val="003D7765"/>
    <w:rsid w:val="003E1518"/>
    <w:rsid w:val="003E401D"/>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16EA"/>
    <w:rsid w:val="00412BED"/>
    <w:rsid w:val="00413229"/>
    <w:rsid w:val="00413D6F"/>
    <w:rsid w:val="00414C56"/>
    <w:rsid w:val="00415023"/>
    <w:rsid w:val="0041668A"/>
    <w:rsid w:val="004166E8"/>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2FA5"/>
    <w:rsid w:val="00453750"/>
    <w:rsid w:val="00456668"/>
    <w:rsid w:val="00456EC1"/>
    <w:rsid w:val="0046088D"/>
    <w:rsid w:val="00460FF4"/>
    <w:rsid w:val="00462F02"/>
    <w:rsid w:val="00466391"/>
    <w:rsid w:val="00466EDC"/>
    <w:rsid w:val="00467368"/>
    <w:rsid w:val="00467D25"/>
    <w:rsid w:val="00470697"/>
    <w:rsid w:val="004710A2"/>
    <w:rsid w:val="00471A29"/>
    <w:rsid w:val="00471CB7"/>
    <w:rsid w:val="0047305C"/>
    <w:rsid w:val="004732EA"/>
    <w:rsid w:val="00473F2D"/>
    <w:rsid w:val="0047403A"/>
    <w:rsid w:val="00474161"/>
    <w:rsid w:val="00474C36"/>
    <w:rsid w:val="00475E38"/>
    <w:rsid w:val="00475F4A"/>
    <w:rsid w:val="004770A0"/>
    <w:rsid w:val="00477245"/>
    <w:rsid w:val="0048006F"/>
    <w:rsid w:val="004806E7"/>
    <w:rsid w:val="00481C3A"/>
    <w:rsid w:val="00482BBB"/>
    <w:rsid w:val="0048379B"/>
    <w:rsid w:val="0048421C"/>
    <w:rsid w:val="00485114"/>
    <w:rsid w:val="00485AE4"/>
    <w:rsid w:val="00486111"/>
    <w:rsid w:val="00486720"/>
    <w:rsid w:val="00487EEF"/>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5DAF"/>
    <w:rsid w:val="0050619E"/>
    <w:rsid w:val="005069E2"/>
    <w:rsid w:val="00506B0D"/>
    <w:rsid w:val="00506BCB"/>
    <w:rsid w:val="0051029C"/>
    <w:rsid w:val="00510897"/>
    <w:rsid w:val="005119F4"/>
    <w:rsid w:val="00512E88"/>
    <w:rsid w:val="005146EB"/>
    <w:rsid w:val="00515031"/>
    <w:rsid w:val="005153FD"/>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ED7"/>
    <w:rsid w:val="00543611"/>
    <w:rsid w:val="00545A76"/>
    <w:rsid w:val="005478DE"/>
    <w:rsid w:val="005506C7"/>
    <w:rsid w:val="005514AA"/>
    <w:rsid w:val="00552C4B"/>
    <w:rsid w:val="00553234"/>
    <w:rsid w:val="0055402E"/>
    <w:rsid w:val="0055689F"/>
    <w:rsid w:val="00561349"/>
    <w:rsid w:val="005657FC"/>
    <w:rsid w:val="00567054"/>
    <w:rsid w:val="00567A9A"/>
    <w:rsid w:val="00570FEC"/>
    <w:rsid w:val="00571A8C"/>
    <w:rsid w:val="0057377D"/>
    <w:rsid w:val="00582433"/>
    <w:rsid w:val="00583D43"/>
    <w:rsid w:val="00585E04"/>
    <w:rsid w:val="005910DD"/>
    <w:rsid w:val="00591803"/>
    <w:rsid w:val="00592AD4"/>
    <w:rsid w:val="00592E35"/>
    <w:rsid w:val="005940C1"/>
    <w:rsid w:val="0059566C"/>
    <w:rsid w:val="0059585E"/>
    <w:rsid w:val="00595E2D"/>
    <w:rsid w:val="00595EDC"/>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B73"/>
    <w:rsid w:val="00603143"/>
    <w:rsid w:val="006031D7"/>
    <w:rsid w:val="00603239"/>
    <w:rsid w:val="006043E1"/>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7ACD"/>
    <w:rsid w:val="00630383"/>
    <w:rsid w:val="006307B2"/>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279B"/>
    <w:rsid w:val="00673154"/>
    <w:rsid w:val="006746B2"/>
    <w:rsid w:val="0067540D"/>
    <w:rsid w:val="00676131"/>
    <w:rsid w:val="0068365D"/>
    <w:rsid w:val="00684022"/>
    <w:rsid w:val="0068430C"/>
    <w:rsid w:val="00684E1F"/>
    <w:rsid w:val="00685237"/>
    <w:rsid w:val="00685541"/>
    <w:rsid w:val="00687194"/>
    <w:rsid w:val="00687500"/>
    <w:rsid w:val="006875A0"/>
    <w:rsid w:val="006879E7"/>
    <w:rsid w:val="00690BB8"/>
    <w:rsid w:val="0069144C"/>
    <w:rsid w:val="0069161A"/>
    <w:rsid w:val="0069189C"/>
    <w:rsid w:val="00691A25"/>
    <w:rsid w:val="00691D2A"/>
    <w:rsid w:val="00691E28"/>
    <w:rsid w:val="006934FA"/>
    <w:rsid w:val="00694C2E"/>
    <w:rsid w:val="006954BD"/>
    <w:rsid w:val="006978B2"/>
    <w:rsid w:val="00697DD7"/>
    <w:rsid w:val="006A166F"/>
    <w:rsid w:val="006A2CC0"/>
    <w:rsid w:val="006A451F"/>
    <w:rsid w:val="006A67C2"/>
    <w:rsid w:val="006A6A31"/>
    <w:rsid w:val="006B091B"/>
    <w:rsid w:val="006B0BCD"/>
    <w:rsid w:val="006B0CBE"/>
    <w:rsid w:val="006B1969"/>
    <w:rsid w:val="006B2CCE"/>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B95"/>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5010"/>
    <w:rsid w:val="007B6028"/>
    <w:rsid w:val="007B745C"/>
    <w:rsid w:val="007C0BA7"/>
    <w:rsid w:val="007C33E4"/>
    <w:rsid w:val="007C41B3"/>
    <w:rsid w:val="007C44F4"/>
    <w:rsid w:val="007C524D"/>
    <w:rsid w:val="007C64E6"/>
    <w:rsid w:val="007D0B81"/>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23D1"/>
    <w:rsid w:val="00823AF8"/>
    <w:rsid w:val="00824F00"/>
    <w:rsid w:val="00825004"/>
    <w:rsid w:val="0082518A"/>
    <w:rsid w:val="008267CB"/>
    <w:rsid w:val="00827512"/>
    <w:rsid w:val="00830AA4"/>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27BA"/>
    <w:rsid w:val="00873167"/>
    <w:rsid w:val="008731B8"/>
    <w:rsid w:val="00873243"/>
    <w:rsid w:val="00873D16"/>
    <w:rsid w:val="00873E97"/>
    <w:rsid w:val="00874735"/>
    <w:rsid w:val="008768D2"/>
    <w:rsid w:val="0087723E"/>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C6FD7"/>
    <w:rsid w:val="008D1DAC"/>
    <w:rsid w:val="008D23AF"/>
    <w:rsid w:val="008D3A05"/>
    <w:rsid w:val="008D3E0C"/>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2833"/>
    <w:rsid w:val="009039E2"/>
    <w:rsid w:val="009047FB"/>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552E"/>
    <w:rsid w:val="00957172"/>
    <w:rsid w:val="009578D1"/>
    <w:rsid w:val="00957A33"/>
    <w:rsid w:val="0096003B"/>
    <w:rsid w:val="0096037F"/>
    <w:rsid w:val="009605DB"/>
    <w:rsid w:val="0096081E"/>
    <w:rsid w:val="009610DC"/>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33F"/>
    <w:rsid w:val="009A405A"/>
    <w:rsid w:val="009A5082"/>
    <w:rsid w:val="009A618E"/>
    <w:rsid w:val="009B1188"/>
    <w:rsid w:val="009B155B"/>
    <w:rsid w:val="009B183F"/>
    <w:rsid w:val="009B1F5B"/>
    <w:rsid w:val="009B3DB8"/>
    <w:rsid w:val="009B4769"/>
    <w:rsid w:val="009B54BB"/>
    <w:rsid w:val="009C2086"/>
    <w:rsid w:val="009C3006"/>
    <w:rsid w:val="009C7D32"/>
    <w:rsid w:val="009D1009"/>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07654"/>
    <w:rsid w:val="00A1019A"/>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35A66"/>
    <w:rsid w:val="00A40BA8"/>
    <w:rsid w:val="00A41D1C"/>
    <w:rsid w:val="00A4230E"/>
    <w:rsid w:val="00A44BE1"/>
    <w:rsid w:val="00A4500D"/>
    <w:rsid w:val="00A46E46"/>
    <w:rsid w:val="00A504A8"/>
    <w:rsid w:val="00A529EC"/>
    <w:rsid w:val="00A52F9F"/>
    <w:rsid w:val="00A53DD7"/>
    <w:rsid w:val="00A542B8"/>
    <w:rsid w:val="00A54719"/>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87B0C"/>
    <w:rsid w:val="00A900AE"/>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7C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5675D"/>
    <w:rsid w:val="00B65BF6"/>
    <w:rsid w:val="00B670CE"/>
    <w:rsid w:val="00B67B79"/>
    <w:rsid w:val="00B67E74"/>
    <w:rsid w:val="00B709BD"/>
    <w:rsid w:val="00B716F8"/>
    <w:rsid w:val="00B82234"/>
    <w:rsid w:val="00B8229B"/>
    <w:rsid w:val="00B825B9"/>
    <w:rsid w:val="00B8283E"/>
    <w:rsid w:val="00B833B3"/>
    <w:rsid w:val="00B837AA"/>
    <w:rsid w:val="00B85E06"/>
    <w:rsid w:val="00B86EEC"/>
    <w:rsid w:val="00B87D03"/>
    <w:rsid w:val="00B87F88"/>
    <w:rsid w:val="00B909E8"/>
    <w:rsid w:val="00B92759"/>
    <w:rsid w:val="00B928EE"/>
    <w:rsid w:val="00B92AD5"/>
    <w:rsid w:val="00B94BA4"/>
    <w:rsid w:val="00B97DB5"/>
    <w:rsid w:val="00BA0EF0"/>
    <w:rsid w:val="00BA103C"/>
    <w:rsid w:val="00BA1A22"/>
    <w:rsid w:val="00BA2041"/>
    <w:rsid w:val="00BA38FB"/>
    <w:rsid w:val="00BA40DC"/>
    <w:rsid w:val="00BA4AB8"/>
    <w:rsid w:val="00BA6A67"/>
    <w:rsid w:val="00BA6D96"/>
    <w:rsid w:val="00BB156E"/>
    <w:rsid w:val="00BB3ABA"/>
    <w:rsid w:val="00BB3E3B"/>
    <w:rsid w:val="00BB4FEC"/>
    <w:rsid w:val="00BB65B1"/>
    <w:rsid w:val="00BB69D5"/>
    <w:rsid w:val="00BB6B1F"/>
    <w:rsid w:val="00BC03E1"/>
    <w:rsid w:val="00BC1A92"/>
    <w:rsid w:val="00BC1C81"/>
    <w:rsid w:val="00BC4593"/>
    <w:rsid w:val="00BC637D"/>
    <w:rsid w:val="00BD05BF"/>
    <w:rsid w:val="00BD1A5F"/>
    <w:rsid w:val="00BD3B45"/>
    <w:rsid w:val="00BD464A"/>
    <w:rsid w:val="00BD58EB"/>
    <w:rsid w:val="00BD6CFB"/>
    <w:rsid w:val="00BE28BE"/>
    <w:rsid w:val="00BE2902"/>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490C"/>
    <w:rsid w:val="00C064FC"/>
    <w:rsid w:val="00C11654"/>
    <w:rsid w:val="00C1166F"/>
    <w:rsid w:val="00C11D21"/>
    <w:rsid w:val="00C11EFC"/>
    <w:rsid w:val="00C16213"/>
    <w:rsid w:val="00C1675F"/>
    <w:rsid w:val="00C172FB"/>
    <w:rsid w:val="00C173D3"/>
    <w:rsid w:val="00C21F2D"/>
    <w:rsid w:val="00C22A96"/>
    <w:rsid w:val="00C23439"/>
    <w:rsid w:val="00C2477B"/>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27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4F6D"/>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41B7"/>
    <w:rsid w:val="00D45E14"/>
    <w:rsid w:val="00D47048"/>
    <w:rsid w:val="00D4755C"/>
    <w:rsid w:val="00D52834"/>
    <w:rsid w:val="00D52AEF"/>
    <w:rsid w:val="00D53782"/>
    <w:rsid w:val="00D544FE"/>
    <w:rsid w:val="00D54A77"/>
    <w:rsid w:val="00D5596F"/>
    <w:rsid w:val="00D56F3F"/>
    <w:rsid w:val="00D610EE"/>
    <w:rsid w:val="00D61F13"/>
    <w:rsid w:val="00D62120"/>
    <w:rsid w:val="00D63722"/>
    <w:rsid w:val="00D63884"/>
    <w:rsid w:val="00D645FC"/>
    <w:rsid w:val="00D667F7"/>
    <w:rsid w:val="00D672D6"/>
    <w:rsid w:val="00D679CF"/>
    <w:rsid w:val="00D67D4A"/>
    <w:rsid w:val="00D70B9D"/>
    <w:rsid w:val="00D71FF5"/>
    <w:rsid w:val="00D72B46"/>
    <w:rsid w:val="00D73122"/>
    <w:rsid w:val="00D75D2E"/>
    <w:rsid w:val="00D76206"/>
    <w:rsid w:val="00D77173"/>
    <w:rsid w:val="00D77EEA"/>
    <w:rsid w:val="00D806A3"/>
    <w:rsid w:val="00D81BAC"/>
    <w:rsid w:val="00D82710"/>
    <w:rsid w:val="00D83149"/>
    <w:rsid w:val="00D83173"/>
    <w:rsid w:val="00D8380A"/>
    <w:rsid w:val="00D83D0C"/>
    <w:rsid w:val="00D84ABB"/>
    <w:rsid w:val="00D85273"/>
    <w:rsid w:val="00D8560A"/>
    <w:rsid w:val="00D85C01"/>
    <w:rsid w:val="00D86AD3"/>
    <w:rsid w:val="00D90CC5"/>
    <w:rsid w:val="00D92C6A"/>
    <w:rsid w:val="00D94442"/>
    <w:rsid w:val="00D95330"/>
    <w:rsid w:val="00DA12AB"/>
    <w:rsid w:val="00DA1BB1"/>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C42"/>
    <w:rsid w:val="00E0737F"/>
    <w:rsid w:val="00E1018A"/>
    <w:rsid w:val="00E120F4"/>
    <w:rsid w:val="00E12A4C"/>
    <w:rsid w:val="00E153F6"/>
    <w:rsid w:val="00E15F7E"/>
    <w:rsid w:val="00E17377"/>
    <w:rsid w:val="00E173DF"/>
    <w:rsid w:val="00E23F0D"/>
    <w:rsid w:val="00E24866"/>
    <w:rsid w:val="00E24FAD"/>
    <w:rsid w:val="00E2780E"/>
    <w:rsid w:val="00E27FC2"/>
    <w:rsid w:val="00E31912"/>
    <w:rsid w:val="00E31B60"/>
    <w:rsid w:val="00E31D33"/>
    <w:rsid w:val="00E32531"/>
    <w:rsid w:val="00E34035"/>
    <w:rsid w:val="00E34D88"/>
    <w:rsid w:val="00E353DB"/>
    <w:rsid w:val="00E36375"/>
    <w:rsid w:val="00E40D48"/>
    <w:rsid w:val="00E40DBF"/>
    <w:rsid w:val="00E42C98"/>
    <w:rsid w:val="00E43798"/>
    <w:rsid w:val="00E43842"/>
    <w:rsid w:val="00E43FB9"/>
    <w:rsid w:val="00E468CA"/>
    <w:rsid w:val="00E46BFF"/>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28CB"/>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06C8"/>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6BC"/>
    <w:rsid w:val="00FB25A0"/>
    <w:rsid w:val="00FB2B68"/>
    <w:rsid w:val="00FB2D7C"/>
    <w:rsid w:val="00FB4F37"/>
    <w:rsid w:val="00FB5AB0"/>
    <w:rsid w:val="00FB741C"/>
    <w:rsid w:val="00FB79F1"/>
    <w:rsid w:val="00FB7E5A"/>
    <w:rsid w:val="00FC2505"/>
    <w:rsid w:val="00FC38FF"/>
    <w:rsid w:val="00FC481D"/>
    <w:rsid w:val="00FC6851"/>
    <w:rsid w:val="00FC6E54"/>
    <w:rsid w:val="00FC7104"/>
    <w:rsid w:val="00FC7D38"/>
    <w:rsid w:val="00FD09D8"/>
    <w:rsid w:val="00FD1379"/>
    <w:rsid w:val="00FD238F"/>
    <w:rsid w:val="00FD33A2"/>
    <w:rsid w:val="00FD6206"/>
    <w:rsid w:val="00FE09E7"/>
    <w:rsid w:val="00FE2161"/>
    <w:rsid w:val="00FE23B0"/>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2207D"/>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66648"/>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AE8668-BDEC-4FC1-919F-4AF9B0107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character" w:customStyle="1" w:styleId="NOChar">
    <w:name w:val="NO Char"/>
    <w:basedOn w:val="a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mtk65284\Documents\3GPP\tsg_ran\WG2_RL2\TSGR2_118-e\Docs\R2-2205407.zip" TargetMode="External"/><Relationship Id="rId4" Type="http://schemas.openxmlformats.org/officeDocument/2006/relationships/styles" Target="styles.xml"/><Relationship Id="rId9" Type="http://schemas.openxmlformats.org/officeDocument/2006/relationships/hyperlink" Target="file:///C:\Users\mtk65284\Documents\3GPP\tsg_ran\WG2_RL2\TSGR2_118-e\Docs\R2-2205406.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1B97F-ED1C-4354-A5DB-4568DAD6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2206</Words>
  <Characters>12579</Characters>
  <Application>Microsoft Office Word</Application>
  <DocSecurity>0</DocSecurity>
  <Lines>104</Lines>
  <Paragraphs>29</Paragraphs>
  <ScaleCrop>false</ScaleCrop>
  <Company>www.zte.com.cn</Company>
  <LinksUpToDate>false</LinksUpToDate>
  <CharactersWithSpaces>14756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11</cp:revision>
  <cp:lastPrinted>2113-01-01T00:00:00Z</cp:lastPrinted>
  <dcterms:created xsi:type="dcterms:W3CDTF">2022-08-09T10:15:00Z</dcterms:created>
  <dcterms:modified xsi:type="dcterms:W3CDTF">2022-08-10T06:17:00Z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